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ayout w:type="fixed"/>
        <w:tblLook w:val="01E0"/>
      </w:tblPr>
      <w:tblGrid>
        <w:gridCol w:w="4786"/>
        <w:gridCol w:w="4961"/>
      </w:tblGrid>
      <w:tr w:rsidR="003F77A9" w:rsidRPr="004830D8" w:rsidTr="00480689">
        <w:tc>
          <w:tcPr>
            <w:tcW w:w="4786" w:type="dxa"/>
          </w:tcPr>
          <w:p w:rsidR="003F77A9" w:rsidRPr="004830D8" w:rsidRDefault="003F77A9" w:rsidP="00480689">
            <w:pPr>
              <w:ind w:left="-426" w:firstLine="426"/>
              <w:rPr>
                <w:rFonts w:ascii="Arial" w:hAnsi="Arial" w:cs="Arial"/>
              </w:rPr>
            </w:pPr>
          </w:p>
        </w:tc>
        <w:tc>
          <w:tcPr>
            <w:tcW w:w="4961" w:type="dxa"/>
          </w:tcPr>
          <w:p w:rsidR="003F77A9" w:rsidRPr="004830D8" w:rsidRDefault="003F77A9" w:rsidP="00480689">
            <w:pPr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  <w:sz w:val="22"/>
                <w:szCs w:val="22"/>
              </w:rPr>
              <w:t>УТВЕРЖДЕН</w:t>
            </w:r>
          </w:p>
          <w:p w:rsidR="003F77A9" w:rsidRPr="004830D8" w:rsidRDefault="003F77A9" w:rsidP="00480689">
            <w:pPr>
              <w:rPr>
                <w:rFonts w:ascii="Arial" w:hAnsi="Arial" w:cs="Arial"/>
              </w:rPr>
            </w:pPr>
          </w:p>
          <w:p w:rsidR="003F77A9" w:rsidRPr="004830D8" w:rsidRDefault="003F77A9" w:rsidP="00480689">
            <w:pPr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  <w:sz w:val="22"/>
                <w:szCs w:val="22"/>
              </w:rPr>
              <w:t>Решением годового общего собрания</w:t>
            </w:r>
          </w:p>
          <w:p w:rsidR="003F77A9" w:rsidRPr="004830D8" w:rsidRDefault="003F77A9" w:rsidP="00480689">
            <w:pPr>
              <w:rPr>
                <w:rFonts w:ascii="Arial" w:hAnsi="Arial" w:cs="Arial"/>
              </w:rPr>
            </w:pPr>
          </w:p>
          <w:p w:rsidR="003F77A9" w:rsidRPr="004830D8" w:rsidRDefault="003F77A9" w:rsidP="00480689">
            <w:pPr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  <w:sz w:val="22"/>
                <w:szCs w:val="22"/>
              </w:rPr>
              <w:t>акционеров «____» __________ 201</w:t>
            </w:r>
            <w:r w:rsidR="00A1757D" w:rsidRPr="004830D8">
              <w:rPr>
                <w:rFonts w:ascii="Arial" w:hAnsi="Arial" w:cs="Arial"/>
                <w:sz w:val="22"/>
                <w:szCs w:val="22"/>
              </w:rPr>
              <w:t>5</w:t>
            </w:r>
            <w:r w:rsidRPr="004830D8">
              <w:rPr>
                <w:rFonts w:ascii="Arial" w:hAnsi="Arial" w:cs="Arial"/>
                <w:sz w:val="22"/>
                <w:szCs w:val="22"/>
              </w:rPr>
              <w:t xml:space="preserve"> года</w:t>
            </w:r>
          </w:p>
          <w:p w:rsidR="003F77A9" w:rsidRPr="004830D8" w:rsidRDefault="003F77A9" w:rsidP="00480689">
            <w:pPr>
              <w:rPr>
                <w:rFonts w:ascii="Arial" w:hAnsi="Arial" w:cs="Arial"/>
              </w:rPr>
            </w:pPr>
          </w:p>
          <w:p w:rsidR="003F77A9" w:rsidRPr="004830D8" w:rsidRDefault="003F77A9" w:rsidP="00480689">
            <w:pPr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  <w:sz w:val="22"/>
                <w:szCs w:val="22"/>
              </w:rPr>
              <w:t>Председатель собрания</w:t>
            </w:r>
          </w:p>
          <w:p w:rsidR="003F77A9" w:rsidRPr="004830D8" w:rsidRDefault="003F77A9" w:rsidP="00480689">
            <w:pPr>
              <w:rPr>
                <w:rFonts w:ascii="Arial" w:hAnsi="Arial" w:cs="Arial"/>
              </w:rPr>
            </w:pPr>
          </w:p>
          <w:p w:rsidR="003F77A9" w:rsidRPr="004830D8" w:rsidRDefault="003F77A9" w:rsidP="00480689">
            <w:pPr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  <w:sz w:val="22"/>
                <w:szCs w:val="22"/>
              </w:rPr>
              <w:t>__________________ /</w:t>
            </w:r>
            <w:r w:rsidRPr="004830D8">
              <w:rPr>
                <w:rFonts w:ascii="Arial" w:hAnsi="Arial" w:cs="Arial"/>
                <w:sz w:val="22"/>
                <w:szCs w:val="22"/>
              </w:rPr>
              <w:tab/>
            </w:r>
            <w:r w:rsidRPr="004830D8">
              <w:rPr>
                <w:rFonts w:ascii="Arial" w:hAnsi="Arial" w:cs="Arial"/>
                <w:sz w:val="22"/>
                <w:szCs w:val="22"/>
              </w:rPr>
              <w:tab/>
            </w:r>
            <w:r w:rsidRPr="004830D8">
              <w:rPr>
                <w:rFonts w:ascii="Arial" w:hAnsi="Arial" w:cs="Arial"/>
                <w:sz w:val="22"/>
                <w:szCs w:val="22"/>
              </w:rPr>
              <w:tab/>
              <w:t>/</w:t>
            </w:r>
          </w:p>
        </w:tc>
      </w:tr>
    </w:tbl>
    <w:p w:rsidR="003F77A9" w:rsidRPr="004830D8" w:rsidRDefault="003F77A9" w:rsidP="003F77A9">
      <w:pPr>
        <w:rPr>
          <w:rFonts w:ascii="Arial" w:hAnsi="Arial" w:cs="Arial"/>
          <w:sz w:val="28"/>
          <w:szCs w:val="28"/>
        </w:rPr>
      </w:pPr>
    </w:p>
    <w:p w:rsidR="003F77A9" w:rsidRPr="004830D8" w:rsidRDefault="003F77A9" w:rsidP="003F77A9">
      <w:pPr>
        <w:rPr>
          <w:rFonts w:ascii="Arial" w:hAnsi="Arial" w:cs="Arial"/>
          <w:sz w:val="28"/>
          <w:szCs w:val="28"/>
        </w:rPr>
      </w:pPr>
    </w:p>
    <w:p w:rsidR="003F77A9" w:rsidRPr="004830D8" w:rsidRDefault="003F77A9" w:rsidP="003F77A9">
      <w:pPr>
        <w:rPr>
          <w:rFonts w:ascii="Arial" w:hAnsi="Arial" w:cs="Arial"/>
          <w:sz w:val="28"/>
          <w:szCs w:val="28"/>
        </w:rPr>
      </w:pPr>
    </w:p>
    <w:p w:rsidR="003F77A9" w:rsidRPr="004830D8" w:rsidRDefault="003F77A9" w:rsidP="003F77A9">
      <w:pPr>
        <w:rPr>
          <w:rFonts w:ascii="Arial" w:hAnsi="Arial" w:cs="Arial"/>
          <w:sz w:val="28"/>
          <w:szCs w:val="28"/>
        </w:rPr>
      </w:pPr>
    </w:p>
    <w:p w:rsidR="003F77A9" w:rsidRPr="004830D8" w:rsidRDefault="003F77A9" w:rsidP="003F77A9">
      <w:pPr>
        <w:rPr>
          <w:rFonts w:ascii="Arial" w:hAnsi="Arial" w:cs="Arial"/>
          <w:sz w:val="28"/>
          <w:szCs w:val="28"/>
        </w:rPr>
      </w:pPr>
    </w:p>
    <w:p w:rsidR="003F77A9" w:rsidRPr="004830D8" w:rsidRDefault="003F77A9" w:rsidP="003F77A9">
      <w:pPr>
        <w:rPr>
          <w:rFonts w:ascii="Arial" w:hAnsi="Arial" w:cs="Arial"/>
          <w:sz w:val="28"/>
          <w:szCs w:val="28"/>
        </w:rPr>
      </w:pPr>
    </w:p>
    <w:p w:rsidR="003F77A9" w:rsidRPr="004830D8" w:rsidRDefault="003F77A9" w:rsidP="003F77A9">
      <w:pPr>
        <w:rPr>
          <w:rFonts w:ascii="Arial" w:hAnsi="Arial" w:cs="Arial"/>
          <w:sz w:val="28"/>
          <w:szCs w:val="28"/>
        </w:rPr>
      </w:pPr>
    </w:p>
    <w:p w:rsidR="003F77A9" w:rsidRPr="004830D8" w:rsidRDefault="003F77A9" w:rsidP="003F77A9">
      <w:pPr>
        <w:rPr>
          <w:rFonts w:ascii="Arial" w:hAnsi="Arial" w:cs="Arial"/>
          <w:sz w:val="28"/>
          <w:szCs w:val="28"/>
        </w:rPr>
      </w:pPr>
    </w:p>
    <w:p w:rsidR="003F77A9" w:rsidRPr="004830D8" w:rsidRDefault="003F77A9" w:rsidP="003F77A9">
      <w:pPr>
        <w:pStyle w:val="a4"/>
        <w:rPr>
          <w:rFonts w:ascii="Arial" w:hAnsi="Arial" w:cs="Arial"/>
          <w:sz w:val="44"/>
          <w:szCs w:val="44"/>
        </w:rPr>
      </w:pPr>
      <w:r w:rsidRPr="004830D8">
        <w:rPr>
          <w:rFonts w:ascii="Arial" w:hAnsi="Arial" w:cs="Arial"/>
          <w:sz w:val="44"/>
          <w:szCs w:val="44"/>
        </w:rPr>
        <w:t>ГОДОВОЙ ОТЧЕТ</w:t>
      </w:r>
    </w:p>
    <w:p w:rsidR="003F77A9" w:rsidRPr="004830D8" w:rsidRDefault="00A1757D" w:rsidP="003F77A9">
      <w:pPr>
        <w:pStyle w:val="a4"/>
        <w:rPr>
          <w:rFonts w:ascii="Arial" w:hAnsi="Arial" w:cs="Arial"/>
          <w:sz w:val="44"/>
          <w:szCs w:val="44"/>
        </w:rPr>
      </w:pPr>
      <w:r w:rsidRPr="004830D8">
        <w:rPr>
          <w:rFonts w:ascii="Arial" w:hAnsi="Arial" w:cs="Arial"/>
          <w:sz w:val="44"/>
          <w:szCs w:val="44"/>
        </w:rPr>
        <w:t>публичного</w:t>
      </w:r>
      <w:r w:rsidR="003F77A9" w:rsidRPr="004830D8">
        <w:rPr>
          <w:rFonts w:ascii="Arial" w:hAnsi="Arial" w:cs="Arial"/>
          <w:sz w:val="44"/>
          <w:szCs w:val="44"/>
        </w:rPr>
        <w:t xml:space="preserve"> акционерного общества</w:t>
      </w:r>
    </w:p>
    <w:p w:rsidR="003F77A9" w:rsidRPr="004830D8" w:rsidRDefault="003F77A9" w:rsidP="003F77A9">
      <w:pPr>
        <w:pStyle w:val="a4"/>
        <w:rPr>
          <w:rFonts w:ascii="Arial" w:hAnsi="Arial" w:cs="Arial"/>
          <w:sz w:val="44"/>
          <w:szCs w:val="44"/>
        </w:rPr>
      </w:pPr>
      <w:r w:rsidRPr="004830D8">
        <w:rPr>
          <w:rFonts w:ascii="Arial" w:hAnsi="Arial" w:cs="Arial"/>
          <w:sz w:val="44"/>
          <w:szCs w:val="44"/>
        </w:rPr>
        <w:t>«Косогорский металлургический завод»</w:t>
      </w:r>
    </w:p>
    <w:p w:rsidR="003F77A9" w:rsidRPr="004830D8" w:rsidRDefault="003F77A9" w:rsidP="003F77A9">
      <w:pPr>
        <w:pStyle w:val="a4"/>
        <w:rPr>
          <w:rFonts w:ascii="Arial" w:hAnsi="Arial" w:cs="Arial"/>
          <w:sz w:val="44"/>
          <w:szCs w:val="44"/>
        </w:rPr>
      </w:pPr>
      <w:r w:rsidRPr="004830D8">
        <w:rPr>
          <w:rFonts w:ascii="Arial" w:hAnsi="Arial" w:cs="Arial"/>
          <w:sz w:val="44"/>
          <w:szCs w:val="44"/>
        </w:rPr>
        <w:t>за 201</w:t>
      </w:r>
      <w:r w:rsidR="00A1757D" w:rsidRPr="004830D8">
        <w:rPr>
          <w:rFonts w:ascii="Arial" w:hAnsi="Arial" w:cs="Arial"/>
          <w:sz w:val="44"/>
          <w:szCs w:val="44"/>
        </w:rPr>
        <w:t>4</w:t>
      </w:r>
      <w:r w:rsidRPr="004830D8">
        <w:rPr>
          <w:rFonts w:ascii="Arial" w:hAnsi="Arial" w:cs="Arial"/>
          <w:sz w:val="44"/>
          <w:szCs w:val="44"/>
        </w:rPr>
        <w:t xml:space="preserve"> год</w:t>
      </w:r>
    </w:p>
    <w:p w:rsidR="003F77A9" w:rsidRPr="004830D8" w:rsidRDefault="003F77A9" w:rsidP="003F77A9">
      <w:pPr>
        <w:rPr>
          <w:rFonts w:ascii="Arial" w:hAnsi="Arial" w:cs="Arial"/>
          <w:sz w:val="44"/>
          <w:szCs w:val="44"/>
        </w:rPr>
      </w:pPr>
    </w:p>
    <w:p w:rsidR="003F77A9" w:rsidRPr="004830D8" w:rsidRDefault="003F77A9" w:rsidP="003F77A9">
      <w:pPr>
        <w:rPr>
          <w:rFonts w:ascii="Arial" w:hAnsi="Arial" w:cs="Arial"/>
          <w:sz w:val="44"/>
          <w:szCs w:val="44"/>
        </w:rPr>
      </w:pPr>
    </w:p>
    <w:p w:rsidR="003F77A9" w:rsidRPr="004830D8" w:rsidRDefault="003F77A9" w:rsidP="003F77A9">
      <w:pPr>
        <w:rPr>
          <w:rFonts w:ascii="Arial" w:hAnsi="Arial" w:cs="Arial"/>
          <w:sz w:val="28"/>
          <w:szCs w:val="28"/>
        </w:rPr>
      </w:pPr>
    </w:p>
    <w:p w:rsidR="003F77A9" w:rsidRPr="004830D8" w:rsidRDefault="003F77A9" w:rsidP="003F77A9">
      <w:pPr>
        <w:rPr>
          <w:rFonts w:ascii="Arial" w:hAnsi="Arial" w:cs="Arial"/>
          <w:sz w:val="28"/>
          <w:szCs w:val="28"/>
        </w:rPr>
      </w:pPr>
    </w:p>
    <w:p w:rsidR="003F77A9" w:rsidRPr="004830D8" w:rsidRDefault="003F77A9" w:rsidP="003F77A9">
      <w:pPr>
        <w:rPr>
          <w:rFonts w:ascii="Arial" w:hAnsi="Arial" w:cs="Arial"/>
          <w:sz w:val="28"/>
          <w:szCs w:val="28"/>
        </w:rPr>
      </w:pPr>
    </w:p>
    <w:p w:rsidR="003F77A9" w:rsidRPr="004830D8" w:rsidRDefault="003F77A9" w:rsidP="003F77A9">
      <w:pPr>
        <w:rPr>
          <w:rFonts w:ascii="Arial" w:hAnsi="Arial" w:cs="Arial"/>
          <w:color w:val="FF0000"/>
          <w:sz w:val="28"/>
          <w:szCs w:val="28"/>
        </w:rPr>
      </w:pPr>
    </w:p>
    <w:tbl>
      <w:tblPr>
        <w:tblW w:w="9710" w:type="dxa"/>
        <w:tblLook w:val="01E0"/>
      </w:tblPr>
      <w:tblGrid>
        <w:gridCol w:w="1684"/>
        <w:gridCol w:w="5937"/>
        <w:gridCol w:w="2089"/>
      </w:tblGrid>
      <w:tr w:rsidR="003F77A9" w:rsidRPr="004830D8" w:rsidTr="007F7616">
        <w:tc>
          <w:tcPr>
            <w:tcW w:w="1684" w:type="dxa"/>
          </w:tcPr>
          <w:p w:rsidR="003F77A9" w:rsidRPr="004830D8" w:rsidRDefault="003F77A9" w:rsidP="00480689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5937" w:type="dxa"/>
          </w:tcPr>
          <w:p w:rsidR="004037F7" w:rsidRDefault="003F77A9" w:rsidP="007F7616">
            <w:pPr>
              <w:ind w:left="-121" w:right="-106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  <w:sz w:val="22"/>
                <w:szCs w:val="22"/>
              </w:rPr>
              <w:t xml:space="preserve">Дата предварительного утверждения советом директоров Общества: </w:t>
            </w:r>
            <w:r w:rsidR="005B36ED">
              <w:rPr>
                <w:rFonts w:ascii="Arial" w:hAnsi="Arial" w:cs="Arial"/>
                <w:sz w:val="22"/>
                <w:szCs w:val="22"/>
              </w:rPr>
              <w:t>28</w:t>
            </w:r>
            <w:r w:rsidRPr="004830D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B36ED">
              <w:rPr>
                <w:rFonts w:ascii="Arial" w:hAnsi="Arial" w:cs="Arial"/>
                <w:sz w:val="22"/>
                <w:szCs w:val="22"/>
              </w:rPr>
              <w:t>апреля</w:t>
            </w:r>
            <w:r w:rsidRPr="004830D8">
              <w:rPr>
                <w:rFonts w:ascii="Arial" w:hAnsi="Arial" w:cs="Arial"/>
                <w:sz w:val="22"/>
                <w:szCs w:val="22"/>
              </w:rPr>
              <w:t xml:space="preserve"> 201</w:t>
            </w:r>
            <w:r w:rsidR="00A1757D" w:rsidRPr="004830D8">
              <w:rPr>
                <w:rFonts w:ascii="Arial" w:hAnsi="Arial" w:cs="Arial"/>
                <w:sz w:val="22"/>
                <w:szCs w:val="22"/>
              </w:rPr>
              <w:t>5</w:t>
            </w:r>
            <w:r w:rsidR="005B36ED">
              <w:rPr>
                <w:rFonts w:ascii="Arial" w:hAnsi="Arial" w:cs="Arial"/>
                <w:sz w:val="22"/>
                <w:szCs w:val="22"/>
              </w:rPr>
              <w:t xml:space="preserve"> г.</w:t>
            </w:r>
          </w:p>
          <w:p w:rsidR="003F77A9" w:rsidRPr="004830D8" w:rsidRDefault="005B36ED" w:rsidP="007F7616">
            <w:pPr>
              <w:ind w:left="-121" w:right="-106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(протокол № 4</w:t>
            </w:r>
            <w:r w:rsidR="003F77A9" w:rsidRPr="004830D8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089" w:type="dxa"/>
          </w:tcPr>
          <w:p w:rsidR="003F77A9" w:rsidRPr="004830D8" w:rsidRDefault="003F77A9" w:rsidP="00480689">
            <w:pPr>
              <w:rPr>
                <w:rFonts w:ascii="Arial" w:hAnsi="Arial" w:cs="Arial"/>
                <w:color w:val="FF0000"/>
              </w:rPr>
            </w:pPr>
          </w:p>
        </w:tc>
      </w:tr>
      <w:tr w:rsidR="003F77A9" w:rsidRPr="004830D8" w:rsidTr="007F7616">
        <w:tc>
          <w:tcPr>
            <w:tcW w:w="1684" w:type="dxa"/>
          </w:tcPr>
          <w:p w:rsidR="003F77A9" w:rsidRPr="004830D8" w:rsidRDefault="003F77A9" w:rsidP="00480689">
            <w:pPr>
              <w:rPr>
                <w:rFonts w:ascii="Arial" w:hAnsi="Arial" w:cs="Arial"/>
              </w:rPr>
            </w:pPr>
          </w:p>
        </w:tc>
        <w:tc>
          <w:tcPr>
            <w:tcW w:w="5937" w:type="dxa"/>
          </w:tcPr>
          <w:p w:rsidR="003F77A9" w:rsidRPr="004830D8" w:rsidRDefault="003F77A9" w:rsidP="00480689">
            <w:pPr>
              <w:rPr>
                <w:rFonts w:ascii="Arial" w:hAnsi="Arial" w:cs="Arial"/>
              </w:rPr>
            </w:pPr>
          </w:p>
        </w:tc>
        <w:tc>
          <w:tcPr>
            <w:tcW w:w="2089" w:type="dxa"/>
          </w:tcPr>
          <w:p w:rsidR="003F77A9" w:rsidRPr="004830D8" w:rsidRDefault="003F77A9" w:rsidP="00480689">
            <w:pPr>
              <w:rPr>
                <w:rFonts w:ascii="Arial" w:hAnsi="Arial" w:cs="Arial"/>
              </w:rPr>
            </w:pPr>
          </w:p>
        </w:tc>
      </w:tr>
      <w:tr w:rsidR="003F77A9" w:rsidRPr="004830D8" w:rsidTr="007F7616">
        <w:tc>
          <w:tcPr>
            <w:tcW w:w="1684" w:type="dxa"/>
          </w:tcPr>
          <w:p w:rsidR="003F77A9" w:rsidRPr="004830D8" w:rsidRDefault="003F77A9" w:rsidP="00480689">
            <w:pPr>
              <w:rPr>
                <w:rFonts w:ascii="Arial" w:hAnsi="Arial" w:cs="Arial"/>
              </w:rPr>
            </w:pPr>
          </w:p>
        </w:tc>
        <w:tc>
          <w:tcPr>
            <w:tcW w:w="5937" w:type="dxa"/>
          </w:tcPr>
          <w:p w:rsidR="003F77A9" w:rsidRPr="004830D8" w:rsidRDefault="003F77A9" w:rsidP="0048034C">
            <w:pPr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  <w:sz w:val="22"/>
                <w:szCs w:val="22"/>
              </w:rPr>
              <w:t xml:space="preserve">Председатель совета директоров       </w:t>
            </w:r>
            <w:r w:rsidR="0048034C" w:rsidRPr="004830D8">
              <w:rPr>
                <w:rFonts w:ascii="Arial" w:hAnsi="Arial" w:cs="Arial"/>
                <w:sz w:val="22"/>
                <w:szCs w:val="22"/>
              </w:rPr>
              <w:t>Пятигоров</w:t>
            </w:r>
            <w:r w:rsidRPr="004830D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8034C" w:rsidRPr="004830D8">
              <w:rPr>
                <w:rFonts w:ascii="Arial" w:hAnsi="Arial" w:cs="Arial"/>
                <w:sz w:val="22"/>
                <w:szCs w:val="22"/>
              </w:rPr>
              <w:t>Е</w:t>
            </w:r>
            <w:r w:rsidRPr="004830D8">
              <w:rPr>
                <w:rFonts w:ascii="Arial" w:hAnsi="Arial" w:cs="Arial"/>
                <w:sz w:val="22"/>
                <w:szCs w:val="22"/>
              </w:rPr>
              <w:t>.</w:t>
            </w:r>
            <w:r w:rsidR="0048034C" w:rsidRPr="004830D8">
              <w:rPr>
                <w:rFonts w:ascii="Arial" w:hAnsi="Arial" w:cs="Arial"/>
                <w:sz w:val="22"/>
                <w:szCs w:val="22"/>
              </w:rPr>
              <w:t>В</w:t>
            </w:r>
            <w:r w:rsidRPr="004830D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089" w:type="dxa"/>
          </w:tcPr>
          <w:p w:rsidR="003F77A9" w:rsidRPr="004830D8" w:rsidRDefault="003F77A9" w:rsidP="00480689">
            <w:pPr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  <w:sz w:val="22"/>
                <w:szCs w:val="22"/>
              </w:rPr>
              <w:t>_______________</w:t>
            </w:r>
          </w:p>
        </w:tc>
      </w:tr>
      <w:tr w:rsidR="003F77A9" w:rsidRPr="004830D8" w:rsidTr="007F7616">
        <w:tc>
          <w:tcPr>
            <w:tcW w:w="1684" w:type="dxa"/>
          </w:tcPr>
          <w:p w:rsidR="003F77A9" w:rsidRPr="004830D8" w:rsidRDefault="003F77A9" w:rsidP="00480689">
            <w:pPr>
              <w:rPr>
                <w:rFonts w:ascii="Arial" w:hAnsi="Arial" w:cs="Arial"/>
              </w:rPr>
            </w:pPr>
          </w:p>
        </w:tc>
        <w:tc>
          <w:tcPr>
            <w:tcW w:w="5937" w:type="dxa"/>
          </w:tcPr>
          <w:p w:rsidR="003F77A9" w:rsidRPr="004830D8" w:rsidRDefault="003F77A9" w:rsidP="00480689">
            <w:pPr>
              <w:rPr>
                <w:rFonts w:ascii="Arial" w:hAnsi="Arial" w:cs="Arial"/>
              </w:rPr>
            </w:pPr>
          </w:p>
        </w:tc>
        <w:tc>
          <w:tcPr>
            <w:tcW w:w="2089" w:type="dxa"/>
          </w:tcPr>
          <w:p w:rsidR="003F77A9" w:rsidRPr="004830D8" w:rsidRDefault="003F77A9" w:rsidP="00480689">
            <w:pPr>
              <w:rPr>
                <w:rFonts w:ascii="Arial" w:hAnsi="Arial" w:cs="Arial"/>
              </w:rPr>
            </w:pPr>
          </w:p>
        </w:tc>
      </w:tr>
      <w:tr w:rsidR="003F77A9" w:rsidRPr="004830D8" w:rsidTr="007F7616">
        <w:tc>
          <w:tcPr>
            <w:tcW w:w="1684" w:type="dxa"/>
          </w:tcPr>
          <w:p w:rsidR="003F77A9" w:rsidRPr="004830D8" w:rsidRDefault="003F77A9" w:rsidP="00480689">
            <w:pPr>
              <w:rPr>
                <w:rFonts w:ascii="Arial" w:hAnsi="Arial" w:cs="Arial"/>
              </w:rPr>
            </w:pPr>
          </w:p>
        </w:tc>
        <w:tc>
          <w:tcPr>
            <w:tcW w:w="5937" w:type="dxa"/>
          </w:tcPr>
          <w:p w:rsidR="003F77A9" w:rsidRPr="004830D8" w:rsidRDefault="003F77A9" w:rsidP="00480689">
            <w:pPr>
              <w:rPr>
                <w:rFonts w:ascii="Arial" w:hAnsi="Arial" w:cs="Arial"/>
              </w:rPr>
            </w:pPr>
          </w:p>
        </w:tc>
        <w:tc>
          <w:tcPr>
            <w:tcW w:w="2089" w:type="dxa"/>
          </w:tcPr>
          <w:p w:rsidR="003F77A9" w:rsidRPr="004830D8" w:rsidRDefault="003F77A9" w:rsidP="00480689">
            <w:pPr>
              <w:rPr>
                <w:rFonts w:ascii="Arial" w:hAnsi="Arial" w:cs="Arial"/>
              </w:rPr>
            </w:pPr>
          </w:p>
        </w:tc>
      </w:tr>
      <w:tr w:rsidR="003F77A9" w:rsidRPr="004830D8" w:rsidTr="007F7616">
        <w:tc>
          <w:tcPr>
            <w:tcW w:w="1684" w:type="dxa"/>
          </w:tcPr>
          <w:p w:rsidR="003F77A9" w:rsidRPr="004830D8" w:rsidRDefault="003F77A9" w:rsidP="00480689">
            <w:pPr>
              <w:rPr>
                <w:rFonts w:ascii="Arial" w:hAnsi="Arial" w:cs="Arial"/>
              </w:rPr>
            </w:pPr>
          </w:p>
        </w:tc>
        <w:tc>
          <w:tcPr>
            <w:tcW w:w="5937" w:type="dxa"/>
          </w:tcPr>
          <w:p w:rsidR="003F77A9" w:rsidRPr="004830D8" w:rsidRDefault="003F77A9" w:rsidP="00480689">
            <w:pPr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  <w:sz w:val="22"/>
                <w:szCs w:val="22"/>
              </w:rPr>
              <w:t>Генеральный директор                         Киреев С.В.</w:t>
            </w:r>
          </w:p>
        </w:tc>
        <w:tc>
          <w:tcPr>
            <w:tcW w:w="2089" w:type="dxa"/>
          </w:tcPr>
          <w:p w:rsidR="003F77A9" w:rsidRPr="004830D8" w:rsidRDefault="003F77A9" w:rsidP="00480689">
            <w:pPr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  <w:sz w:val="22"/>
                <w:szCs w:val="22"/>
              </w:rPr>
              <w:t>_______________</w:t>
            </w:r>
          </w:p>
        </w:tc>
      </w:tr>
      <w:tr w:rsidR="003F77A9" w:rsidRPr="004830D8" w:rsidTr="007F7616">
        <w:tc>
          <w:tcPr>
            <w:tcW w:w="1684" w:type="dxa"/>
          </w:tcPr>
          <w:p w:rsidR="003F77A9" w:rsidRPr="004830D8" w:rsidRDefault="003F77A9" w:rsidP="00480689">
            <w:pPr>
              <w:rPr>
                <w:rFonts w:ascii="Arial" w:hAnsi="Arial" w:cs="Arial"/>
              </w:rPr>
            </w:pPr>
          </w:p>
        </w:tc>
        <w:tc>
          <w:tcPr>
            <w:tcW w:w="5937" w:type="dxa"/>
          </w:tcPr>
          <w:p w:rsidR="003F77A9" w:rsidRPr="004830D8" w:rsidRDefault="003F77A9" w:rsidP="00480689">
            <w:pPr>
              <w:rPr>
                <w:rFonts w:ascii="Arial" w:hAnsi="Arial" w:cs="Arial"/>
              </w:rPr>
            </w:pPr>
          </w:p>
        </w:tc>
        <w:tc>
          <w:tcPr>
            <w:tcW w:w="2089" w:type="dxa"/>
          </w:tcPr>
          <w:p w:rsidR="003F77A9" w:rsidRPr="004830D8" w:rsidRDefault="003F77A9" w:rsidP="00480689">
            <w:pPr>
              <w:rPr>
                <w:rFonts w:ascii="Arial" w:hAnsi="Arial" w:cs="Arial"/>
              </w:rPr>
            </w:pPr>
          </w:p>
        </w:tc>
      </w:tr>
      <w:tr w:rsidR="003F77A9" w:rsidRPr="004830D8" w:rsidTr="007F7616">
        <w:tc>
          <w:tcPr>
            <w:tcW w:w="1684" w:type="dxa"/>
          </w:tcPr>
          <w:p w:rsidR="003F77A9" w:rsidRPr="004830D8" w:rsidRDefault="003F77A9" w:rsidP="00480689">
            <w:pPr>
              <w:rPr>
                <w:rFonts w:ascii="Arial" w:hAnsi="Arial" w:cs="Arial"/>
              </w:rPr>
            </w:pPr>
          </w:p>
        </w:tc>
        <w:tc>
          <w:tcPr>
            <w:tcW w:w="5937" w:type="dxa"/>
          </w:tcPr>
          <w:p w:rsidR="003F77A9" w:rsidRPr="004830D8" w:rsidRDefault="003F77A9" w:rsidP="00480689">
            <w:pPr>
              <w:rPr>
                <w:rFonts w:ascii="Arial" w:hAnsi="Arial" w:cs="Arial"/>
              </w:rPr>
            </w:pPr>
          </w:p>
        </w:tc>
        <w:tc>
          <w:tcPr>
            <w:tcW w:w="2089" w:type="dxa"/>
          </w:tcPr>
          <w:p w:rsidR="003F77A9" w:rsidRPr="004830D8" w:rsidRDefault="003F77A9" w:rsidP="00480689">
            <w:pPr>
              <w:rPr>
                <w:rFonts w:ascii="Arial" w:hAnsi="Arial" w:cs="Arial"/>
              </w:rPr>
            </w:pPr>
          </w:p>
        </w:tc>
      </w:tr>
      <w:tr w:rsidR="003F77A9" w:rsidRPr="004830D8" w:rsidTr="007F7616">
        <w:tc>
          <w:tcPr>
            <w:tcW w:w="1684" w:type="dxa"/>
          </w:tcPr>
          <w:p w:rsidR="003F77A9" w:rsidRPr="004830D8" w:rsidRDefault="003F77A9" w:rsidP="00480689">
            <w:pPr>
              <w:rPr>
                <w:rFonts w:ascii="Arial" w:hAnsi="Arial" w:cs="Arial"/>
              </w:rPr>
            </w:pPr>
          </w:p>
        </w:tc>
        <w:tc>
          <w:tcPr>
            <w:tcW w:w="5937" w:type="dxa"/>
          </w:tcPr>
          <w:p w:rsidR="003F77A9" w:rsidRPr="004830D8" w:rsidRDefault="003F77A9" w:rsidP="00480689">
            <w:pPr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  <w:r w:rsidR="00FB0EC9" w:rsidRPr="004830D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830D8">
              <w:rPr>
                <w:rFonts w:ascii="Arial" w:hAnsi="Arial" w:cs="Arial"/>
                <w:sz w:val="22"/>
                <w:szCs w:val="22"/>
              </w:rPr>
              <w:t>-</w:t>
            </w:r>
            <w:r w:rsidR="00FB0EC9" w:rsidRPr="004830D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830D8">
              <w:rPr>
                <w:rFonts w:ascii="Arial" w:hAnsi="Arial" w:cs="Arial"/>
                <w:sz w:val="22"/>
                <w:szCs w:val="22"/>
              </w:rPr>
              <w:t>финансовый директор</w:t>
            </w:r>
          </w:p>
          <w:p w:rsidR="003F77A9" w:rsidRPr="004830D8" w:rsidRDefault="003F77A9" w:rsidP="0048034C">
            <w:pPr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</w:t>
            </w:r>
            <w:r w:rsidR="0048034C" w:rsidRPr="004830D8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4830D8">
              <w:rPr>
                <w:rFonts w:ascii="Arial" w:hAnsi="Arial" w:cs="Arial"/>
                <w:sz w:val="22"/>
                <w:szCs w:val="22"/>
              </w:rPr>
              <w:t xml:space="preserve">  Ясакова Э.В.</w:t>
            </w:r>
          </w:p>
        </w:tc>
        <w:tc>
          <w:tcPr>
            <w:tcW w:w="2089" w:type="dxa"/>
          </w:tcPr>
          <w:p w:rsidR="003F77A9" w:rsidRPr="004830D8" w:rsidRDefault="003F77A9" w:rsidP="00480689">
            <w:pPr>
              <w:rPr>
                <w:rFonts w:ascii="Arial" w:hAnsi="Arial" w:cs="Arial"/>
              </w:rPr>
            </w:pPr>
          </w:p>
          <w:p w:rsidR="003F77A9" w:rsidRPr="004830D8" w:rsidRDefault="003F77A9" w:rsidP="00480689">
            <w:pPr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  <w:sz w:val="22"/>
                <w:szCs w:val="22"/>
              </w:rPr>
              <w:t>_______________</w:t>
            </w:r>
          </w:p>
        </w:tc>
      </w:tr>
    </w:tbl>
    <w:p w:rsidR="003F77A9" w:rsidRPr="004830D8" w:rsidRDefault="003F77A9" w:rsidP="003F77A9">
      <w:pPr>
        <w:rPr>
          <w:rFonts w:ascii="Arial" w:hAnsi="Arial" w:cs="Arial"/>
          <w:sz w:val="22"/>
          <w:szCs w:val="22"/>
          <w:lang w:val="en-US"/>
        </w:rPr>
      </w:pPr>
    </w:p>
    <w:p w:rsidR="003F77A9" w:rsidRPr="004830D8" w:rsidRDefault="003F77A9" w:rsidP="003F77A9">
      <w:pPr>
        <w:pStyle w:val="a3"/>
        <w:rPr>
          <w:rFonts w:ascii="Arial" w:hAnsi="Arial" w:cs="Arial"/>
          <w:sz w:val="22"/>
          <w:szCs w:val="22"/>
        </w:rPr>
      </w:pPr>
    </w:p>
    <w:p w:rsidR="003F77A9" w:rsidRPr="004830D8" w:rsidRDefault="003F77A9" w:rsidP="003F77A9">
      <w:pPr>
        <w:pStyle w:val="a3"/>
        <w:rPr>
          <w:rFonts w:ascii="Arial" w:hAnsi="Arial" w:cs="Arial"/>
          <w:sz w:val="22"/>
          <w:szCs w:val="22"/>
        </w:rPr>
      </w:pPr>
    </w:p>
    <w:p w:rsidR="003F77A9" w:rsidRPr="004830D8" w:rsidRDefault="003F77A9" w:rsidP="003F77A9">
      <w:pPr>
        <w:pStyle w:val="a3"/>
        <w:rPr>
          <w:rFonts w:ascii="Arial" w:hAnsi="Arial" w:cs="Arial"/>
          <w:sz w:val="22"/>
          <w:szCs w:val="22"/>
        </w:rPr>
      </w:pPr>
    </w:p>
    <w:p w:rsidR="003F77A9" w:rsidRPr="004830D8" w:rsidRDefault="003F77A9" w:rsidP="003F77A9">
      <w:pPr>
        <w:pStyle w:val="a3"/>
        <w:rPr>
          <w:rFonts w:ascii="Arial" w:hAnsi="Arial" w:cs="Arial"/>
          <w:sz w:val="22"/>
          <w:szCs w:val="22"/>
        </w:rPr>
      </w:pPr>
    </w:p>
    <w:p w:rsidR="003F77A9" w:rsidRPr="004830D8" w:rsidRDefault="003F77A9" w:rsidP="003F77A9">
      <w:pPr>
        <w:pStyle w:val="a3"/>
        <w:rPr>
          <w:rFonts w:ascii="Arial" w:hAnsi="Arial" w:cs="Arial"/>
          <w:sz w:val="22"/>
          <w:szCs w:val="22"/>
        </w:rPr>
      </w:pPr>
    </w:p>
    <w:p w:rsidR="003F77A9" w:rsidRPr="004830D8" w:rsidRDefault="003F77A9" w:rsidP="003F77A9">
      <w:pPr>
        <w:pStyle w:val="a3"/>
        <w:rPr>
          <w:rFonts w:ascii="Arial" w:hAnsi="Arial" w:cs="Arial"/>
          <w:sz w:val="22"/>
          <w:szCs w:val="22"/>
        </w:rPr>
      </w:pPr>
    </w:p>
    <w:p w:rsidR="003F77A9" w:rsidRPr="004830D8" w:rsidRDefault="003F77A9" w:rsidP="003F77A9">
      <w:pPr>
        <w:pStyle w:val="a3"/>
        <w:rPr>
          <w:rFonts w:ascii="Arial" w:hAnsi="Arial" w:cs="Arial"/>
          <w:sz w:val="22"/>
          <w:szCs w:val="22"/>
        </w:rPr>
      </w:pPr>
    </w:p>
    <w:p w:rsidR="003F77A9" w:rsidRPr="004830D8" w:rsidRDefault="003F77A9" w:rsidP="003F77A9">
      <w:pPr>
        <w:pStyle w:val="a3"/>
        <w:rPr>
          <w:rFonts w:ascii="Arial" w:hAnsi="Arial" w:cs="Arial"/>
          <w:sz w:val="22"/>
          <w:szCs w:val="22"/>
        </w:rPr>
      </w:pPr>
    </w:p>
    <w:p w:rsidR="003F77A9" w:rsidRPr="004830D8" w:rsidRDefault="003F77A9" w:rsidP="003F77A9">
      <w:pPr>
        <w:pStyle w:val="a3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Тула 201</w:t>
      </w:r>
      <w:r w:rsidR="00A1757D" w:rsidRPr="004830D8">
        <w:rPr>
          <w:rFonts w:ascii="Arial" w:hAnsi="Arial" w:cs="Arial"/>
          <w:szCs w:val="22"/>
        </w:rPr>
        <w:t>5</w:t>
      </w:r>
    </w:p>
    <w:p w:rsidR="00766CCE" w:rsidRPr="004830D8" w:rsidRDefault="003F77A9" w:rsidP="00D96762">
      <w:pPr>
        <w:spacing w:after="200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br w:type="page"/>
      </w:r>
    </w:p>
    <w:p w:rsidR="00D96762" w:rsidRPr="004830D8" w:rsidRDefault="004A5D23" w:rsidP="00D96762">
      <w:pPr>
        <w:spacing w:after="20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lastRenderedPageBreak/>
        <w:t>Оглавление</w:t>
      </w:r>
    </w:p>
    <w:p w:rsidR="00D96762" w:rsidRPr="004830D8" w:rsidRDefault="0017676C">
      <w:pPr>
        <w:pStyle w:val="1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i w:val="0"/>
          <w:iCs w:val="0"/>
          <w:noProof/>
          <w:sz w:val="18"/>
          <w:szCs w:val="22"/>
        </w:rPr>
      </w:pPr>
      <w:r w:rsidRPr="0017676C">
        <w:rPr>
          <w:rFonts w:ascii="Arial" w:hAnsi="Arial" w:cs="Arial"/>
          <w:sz w:val="20"/>
        </w:rPr>
        <w:fldChar w:fldCharType="begin"/>
      </w:r>
      <w:r w:rsidR="00D96762" w:rsidRPr="004830D8">
        <w:rPr>
          <w:rFonts w:ascii="Arial" w:hAnsi="Arial" w:cs="Arial"/>
          <w:sz w:val="20"/>
        </w:rPr>
        <w:instrText xml:space="preserve"> TOC \o "1-3" \h \z \u </w:instrText>
      </w:r>
      <w:r w:rsidRPr="0017676C">
        <w:rPr>
          <w:rFonts w:ascii="Arial" w:hAnsi="Arial" w:cs="Arial"/>
          <w:sz w:val="20"/>
        </w:rPr>
        <w:fldChar w:fldCharType="separate"/>
      </w:r>
      <w:hyperlink w:anchor="_Toc415487663" w:history="1">
        <w:r w:rsidR="00D96762" w:rsidRPr="004830D8">
          <w:rPr>
            <w:rStyle w:val="a7"/>
            <w:rFonts w:ascii="Arial" w:hAnsi="Arial" w:cs="Arial"/>
            <w:noProof/>
            <w:sz w:val="20"/>
          </w:rPr>
          <w:t>Сведения об Обществе</w:t>
        </w:r>
        <w:r w:rsidR="00D96762" w:rsidRPr="004830D8">
          <w:rPr>
            <w:rFonts w:ascii="Arial" w:hAnsi="Arial" w:cs="Arial"/>
            <w:noProof/>
            <w:webHidden/>
            <w:sz w:val="20"/>
          </w:rPr>
          <w:tab/>
        </w:r>
        <w:r w:rsidRPr="004830D8">
          <w:rPr>
            <w:rFonts w:ascii="Arial" w:hAnsi="Arial" w:cs="Arial"/>
            <w:noProof/>
            <w:webHidden/>
            <w:sz w:val="20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20"/>
          </w:rPr>
          <w:instrText xml:space="preserve"> PAGEREF _Toc415487663 \h </w:instrText>
        </w:r>
        <w:r w:rsidRPr="004830D8">
          <w:rPr>
            <w:rFonts w:ascii="Arial" w:hAnsi="Arial" w:cs="Arial"/>
            <w:noProof/>
            <w:webHidden/>
            <w:sz w:val="20"/>
          </w:rPr>
        </w:r>
        <w:r w:rsidRPr="004830D8">
          <w:rPr>
            <w:rFonts w:ascii="Arial" w:hAnsi="Arial" w:cs="Arial"/>
            <w:noProof/>
            <w:webHidden/>
            <w:sz w:val="20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20"/>
          </w:rPr>
          <w:t>3</w:t>
        </w:r>
        <w:r w:rsidRPr="004830D8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D96762" w:rsidRPr="004830D8" w:rsidRDefault="0017676C">
      <w:pPr>
        <w:pStyle w:val="1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i w:val="0"/>
          <w:iCs w:val="0"/>
          <w:noProof/>
          <w:sz w:val="18"/>
          <w:szCs w:val="22"/>
        </w:rPr>
      </w:pPr>
      <w:hyperlink w:anchor="_Toc415487664" w:history="1">
        <w:r w:rsidR="00D96762" w:rsidRPr="004830D8">
          <w:rPr>
            <w:rStyle w:val="a7"/>
            <w:rFonts w:ascii="Arial" w:hAnsi="Arial" w:cs="Arial"/>
            <w:noProof/>
            <w:sz w:val="20"/>
          </w:rPr>
          <w:t>Положение Общества в отрасли</w:t>
        </w:r>
        <w:r w:rsidR="00D96762" w:rsidRPr="004830D8">
          <w:rPr>
            <w:rFonts w:ascii="Arial" w:hAnsi="Arial" w:cs="Arial"/>
            <w:noProof/>
            <w:webHidden/>
            <w:sz w:val="20"/>
          </w:rPr>
          <w:tab/>
        </w:r>
        <w:r w:rsidRPr="004830D8">
          <w:rPr>
            <w:rFonts w:ascii="Arial" w:hAnsi="Arial" w:cs="Arial"/>
            <w:noProof/>
            <w:webHidden/>
            <w:sz w:val="20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20"/>
          </w:rPr>
          <w:instrText xml:space="preserve"> PAGEREF _Toc415487664 \h </w:instrText>
        </w:r>
        <w:r w:rsidRPr="004830D8">
          <w:rPr>
            <w:rFonts w:ascii="Arial" w:hAnsi="Arial" w:cs="Arial"/>
            <w:noProof/>
            <w:webHidden/>
            <w:sz w:val="20"/>
          </w:rPr>
        </w:r>
        <w:r w:rsidRPr="004830D8">
          <w:rPr>
            <w:rFonts w:ascii="Arial" w:hAnsi="Arial" w:cs="Arial"/>
            <w:noProof/>
            <w:webHidden/>
            <w:sz w:val="20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20"/>
          </w:rPr>
          <w:t>4</w:t>
        </w:r>
        <w:r w:rsidRPr="004830D8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D96762" w:rsidRPr="004830D8" w:rsidRDefault="0017676C">
      <w:pPr>
        <w:pStyle w:val="2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noProof/>
          <w:sz w:val="18"/>
        </w:rPr>
      </w:pPr>
      <w:hyperlink w:anchor="_Toc415487665" w:history="1">
        <w:r w:rsidR="00D96762" w:rsidRPr="004830D8">
          <w:rPr>
            <w:rStyle w:val="a7"/>
            <w:rFonts w:ascii="Arial" w:hAnsi="Arial" w:cs="Arial"/>
            <w:i/>
            <w:noProof/>
            <w:sz w:val="18"/>
          </w:rPr>
          <w:t>Краткое описание предприятия</w:t>
        </w:r>
        <w:r w:rsidR="00D96762" w:rsidRPr="004830D8">
          <w:rPr>
            <w:rFonts w:ascii="Arial" w:hAnsi="Arial" w:cs="Arial"/>
            <w:noProof/>
            <w:webHidden/>
            <w:sz w:val="18"/>
          </w:rPr>
          <w:tab/>
        </w:r>
        <w:r w:rsidRPr="004830D8">
          <w:rPr>
            <w:rFonts w:ascii="Arial" w:hAnsi="Arial" w:cs="Arial"/>
            <w:noProof/>
            <w:webHidden/>
            <w:sz w:val="18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18"/>
          </w:rPr>
          <w:instrText xml:space="preserve"> PAGEREF _Toc415487665 \h </w:instrText>
        </w:r>
        <w:r w:rsidRPr="004830D8">
          <w:rPr>
            <w:rFonts w:ascii="Arial" w:hAnsi="Arial" w:cs="Arial"/>
            <w:noProof/>
            <w:webHidden/>
            <w:sz w:val="18"/>
          </w:rPr>
        </w:r>
        <w:r w:rsidRPr="004830D8">
          <w:rPr>
            <w:rFonts w:ascii="Arial" w:hAnsi="Arial" w:cs="Arial"/>
            <w:noProof/>
            <w:webHidden/>
            <w:sz w:val="18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18"/>
          </w:rPr>
          <w:t>4</w:t>
        </w:r>
        <w:r w:rsidRPr="004830D8">
          <w:rPr>
            <w:rFonts w:ascii="Arial" w:hAnsi="Arial" w:cs="Arial"/>
            <w:noProof/>
            <w:webHidden/>
            <w:sz w:val="18"/>
          </w:rPr>
          <w:fldChar w:fldCharType="end"/>
        </w:r>
      </w:hyperlink>
    </w:p>
    <w:p w:rsidR="00D96762" w:rsidRPr="004830D8" w:rsidRDefault="0017676C">
      <w:pPr>
        <w:pStyle w:val="2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noProof/>
          <w:sz w:val="18"/>
        </w:rPr>
      </w:pPr>
      <w:hyperlink w:anchor="_Toc415487666" w:history="1">
        <w:r w:rsidR="00D96762" w:rsidRPr="004830D8">
          <w:rPr>
            <w:rStyle w:val="a7"/>
            <w:rFonts w:ascii="Arial" w:hAnsi="Arial" w:cs="Arial"/>
            <w:i/>
            <w:noProof/>
            <w:sz w:val="18"/>
          </w:rPr>
          <w:t>Мировой рынок чугуна в 2014 году</w:t>
        </w:r>
        <w:r w:rsidR="00D96762" w:rsidRPr="004830D8">
          <w:rPr>
            <w:rFonts w:ascii="Arial" w:hAnsi="Arial" w:cs="Arial"/>
            <w:noProof/>
            <w:webHidden/>
            <w:sz w:val="18"/>
          </w:rPr>
          <w:tab/>
        </w:r>
        <w:r w:rsidRPr="004830D8">
          <w:rPr>
            <w:rFonts w:ascii="Arial" w:hAnsi="Arial" w:cs="Arial"/>
            <w:noProof/>
            <w:webHidden/>
            <w:sz w:val="18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18"/>
          </w:rPr>
          <w:instrText xml:space="preserve"> PAGEREF _Toc415487666 \h </w:instrText>
        </w:r>
        <w:r w:rsidRPr="004830D8">
          <w:rPr>
            <w:rFonts w:ascii="Arial" w:hAnsi="Arial" w:cs="Arial"/>
            <w:noProof/>
            <w:webHidden/>
            <w:sz w:val="18"/>
          </w:rPr>
        </w:r>
        <w:r w:rsidRPr="004830D8">
          <w:rPr>
            <w:rFonts w:ascii="Arial" w:hAnsi="Arial" w:cs="Arial"/>
            <w:noProof/>
            <w:webHidden/>
            <w:sz w:val="18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18"/>
          </w:rPr>
          <w:t>5</w:t>
        </w:r>
        <w:r w:rsidRPr="004830D8">
          <w:rPr>
            <w:rFonts w:ascii="Arial" w:hAnsi="Arial" w:cs="Arial"/>
            <w:noProof/>
            <w:webHidden/>
            <w:sz w:val="18"/>
          </w:rPr>
          <w:fldChar w:fldCharType="end"/>
        </w:r>
      </w:hyperlink>
    </w:p>
    <w:p w:rsidR="00D96762" w:rsidRPr="004830D8" w:rsidRDefault="0017676C">
      <w:pPr>
        <w:pStyle w:val="2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noProof/>
          <w:sz w:val="18"/>
        </w:rPr>
      </w:pPr>
      <w:hyperlink w:anchor="_Toc415487667" w:history="1">
        <w:r w:rsidR="00D96762" w:rsidRPr="004830D8">
          <w:rPr>
            <w:rStyle w:val="a7"/>
            <w:rFonts w:ascii="Arial" w:hAnsi="Arial" w:cs="Arial"/>
            <w:i/>
            <w:noProof/>
            <w:sz w:val="18"/>
          </w:rPr>
          <w:t>Позиции ПАО «КМЗ» на рынке чугуна и ферромарганца</w:t>
        </w:r>
        <w:r w:rsidR="00D96762" w:rsidRPr="004830D8">
          <w:rPr>
            <w:rFonts w:ascii="Arial" w:hAnsi="Arial" w:cs="Arial"/>
            <w:noProof/>
            <w:webHidden/>
            <w:sz w:val="18"/>
          </w:rPr>
          <w:tab/>
        </w:r>
        <w:r w:rsidRPr="004830D8">
          <w:rPr>
            <w:rFonts w:ascii="Arial" w:hAnsi="Arial" w:cs="Arial"/>
            <w:noProof/>
            <w:webHidden/>
            <w:sz w:val="18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18"/>
          </w:rPr>
          <w:instrText xml:space="preserve"> PAGEREF _Toc415487667 \h </w:instrText>
        </w:r>
        <w:r w:rsidRPr="004830D8">
          <w:rPr>
            <w:rFonts w:ascii="Arial" w:hAnsi="Arial" w:cs="Arial"/>
            <w:noProof/>
            <w:webHidden/>
            <w:sz w:val="18"/>
          </w:rPr>
        </w:r>
        <w:r w:rsidRPr="004830D8">
          <w:rPr>
            <w:rFonts w:ascii="Arial" w:hAnsi="Arial" w:cs="Arial"/>
            <w:noProof/>
            <w:webHidden/>
            <w:sz w:val="18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18"/>
          </w:rPr>
          <w:t>6</w:t>
        </w:r>
        <w:r w:rsidRPr="004830D8">
          <w:rPr>
            <w:rFonts w:ascii="Arial" w:hAnsi="Arial" w:cs="Arial"/>
            <w:noProof/>
            <w:webHidden/>
            <w:sz w:val="18"/>
          </w:rPr>
          <w:fldChar w:fldCharType="end"/>
        </w:r>
      </w:hyperlink>
    </w:p>
    <w:p w:rsidR="00D96762" w:rsidRPr="004830D8" w:rsidRDefault="0017676C">
      <w:pPr>
        <w:pStyle w:val="31"/>
        <w:tabs>
          <w:tab w:val="right" w:leader="underscore" w:pos="9345"/>
        </w:tabs>
        <w:rPr>
          <w:rFonts w:ascii="Arial" w:eastAsiaTheme="minorEastAsia" w:hAnsi="Arial" w:cs="Arial"/>
          <w:noProof/>
          <w:sz w:val="18"/>
          <w:szCs w:val="22"/>
        </w:rPr>
      </w:pPr>
      <w:hyperlink w:anchor="_Toc415487668" w:history="1">
        <w:r w:rsidR="00D96762" w:rsidRPr="004830D8">
          <w:rPr>
            <w:rStyle w:val="a7"/>
            <w:rFonts w:ascii="Arial" w:hAnsi="Arial" w:cs="Arial"/>
            <w:i/>
            <w:noProof/>
            <w:sz w:val="16"/>
          </w:rPr>
          <w:t>Позиции ПАО «КМЗ» на рынке чугуна</w:t>
        </w:r>
        <w:r w:rsidR="00D96762" w:rsidRPr="004830D8">
          <w:rPr>
            <w:rFonts w:ascii="Arial" w:hAnsi="Arial" w:cs="Arial"/>
            <w:noProof/>
            <w:webHidden/>
            <w:sz w:val="16"/>
          </w:rPr>
          <w:tab/>
        </w:r>
        <w:r w:rsidRPr="004830D8">
          <w:rPr>
            <w:rFonts w:ascii="Arial" w:hAnsi="Arial" w:cs="Arial"/>
            <w:noProof/>
            <w:webHidden/>
            <w:sz w:val="16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16"/>
          </w:rPr>
          <w:instrText xml:space="preserve"> PAGEREF _Toc415487668 \h </w:instrText>
        </w:r>
        <w:r w:rsidRPr="004830D8">
          <w:rPr>
            <w:rFonts w:ascii="Arial" w:hAnsi="Arial" w:cs="Arial"/>
            <w:noProof/>
            <w:webHidden/>
            <w:sz w:val="16"/>
          </w:rPr>
        </w:r>
        <w:r w:rsidRPr="004830D8">
          <w:rPr>
            <w:rFonts w:ascii="Arial" w:hAnsi="Arial" w:cs="Arial"/>
            <w:noProof/>
            <w:webHidden/>
            <w:sz w:val="16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16"/>
          </w:rPr>
          <w:t>7</w:t>
        </w:r>
        <w:r w:rsidRPr="004830D8">
          <w:rPr>
            <w:rFonts w:ascii="Arial" w:hAnsi="Arial" w:cs="Arial"/>
            <w:noProof/>
            <w:webHidden/>
            <w:sz w:val="16"/>
          </w:rPr>
          <w:fldChar w:fldCharType="end"/>
        </w:r>
      </w:hyperlink>
    </w:p>
    <w:p w:rsidR="00D96762" w:rsidRPr="004830D8" w:rsidRDefault="0017676C">
      <w:pPr>
        <w:pStyle w:val="31"/>
        <w:tabs>
          <w:tab w:val="right" w:leader="underscore" w:pos="9345"/>
        </w:tabs>
        <w:rPr>
          <w:rFonts w:ascii="Arial" w:eastAsiaTheme="minorEastAsia" w:hAnsi="Arial" w:cs="Arial"/>
          <w:noProof/>
          <w:sz w:val="18"/>
          <w:szCs w:val="22"/>
        </w:rPr>
      </w:pPr>
      <w:hyperlink w:anchor="_Toc415487669" w:history="1">
        <w:r w:rsidR="00D96762" w:rsidRPr="004830D8">
          <w:rPr>
            <w:rStyle w:val="a7"/>
            <w:rFonts w:ascii="Arial" w:hAnsi="Arial" w:cs="Arial"/>
            <w:i/>
            <w:noProof/>
            <w:sz w:val="16"/>
          </w:rPr>
          <w:t>Позиции ПАО «КМЗ» на рынке ферромарганца</w:t>
        </w:r>
        <w:r w:rsidR="00D96762" w:rsidRPr="004830D8">
          <w:rPr>
            <w:rFonts w:ascii="Arial" w:hAnsi="Arial" w:cs="Arial"/>
            <w:noProof/>
            <w:webHidden/>
            <w:sz w:val="16"/>
          </w:rPr>
          <w:tab/>
        </w:r>
        <w:r w:rsidRPr="004830D8">
          <w:rPr>
            <w:rFonts w:ascii="Arial" w:hAnsi="Arial" w:cs="Arial"/>
            <w:noProof/>
            <w:webHidden/>
            <w:sz w:val="16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16"/>
          </w:rPr>
          <w:instrText xml:space="preserve"> PAGEREF _Toc415487669 \h </w:instrText>
        </w:r>
        <w:r w:rsidRPr="004830D8">
          <w:rPr>
            <w:rFonts w:ascii="Arial" w:hAnsi="Arial" w:cs="Arial"/>
            <w:noProof/>
            <w:webHidden/>
            <w:sz w:val="16"/>
          </w:rPr>
        </w:r>
        <w:r w:rsidRPr="004830D8">
          <w:rPr>
            <w:rFonts w:ascii="Arial" w:hAnsi="Arial" w:cs="Arial"/>
            <w:noProof/>
            <w:webHidden/>
            <w:sz w:val="16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16"/>
          </w:rPr>
          <w:t>10</w:t>
        </w:r>
        <w:r w:rsidRPr="004830D8">
          <w:rPr>
            <w:rFonts w:ascii="Arial" w:hAnsi="Arial" w:cs="Arial"/>
            <w:noProof/>
            <w:webHidden/>
            <w:sz w:val="16"/>
          </w:rPr>
          <w:fldChar w:fldCharType="end"/>
        </w:r>
      </w:hyperlink>
    </w:p>
    <w:p w:rsidR="00D96762" w:rsidRPr="004830D8" w:rsidRDefault="0017676C">
      <w:pPr>
        <w:pStyle w:val="31"/>
        <w:tabs>
          <w:tab w:val="right" w:leader="underscore" w:pos="9345"/>
        </w:tabs>
        <w:rPr>
          <w:rFonts w:ascii="Arial" w:eastAsiaTheme="minorEastAsia" w:hAnsi="Arial" w:cs="Arial"/>
          <w:noProof/>
          <w:sz w:val="18"/>
          <w:szCs w:val="22"/>
        </w:rPr>
      </w:pPr>
      <w:hyperlink w:anchor="_Toc415487670" w:history="1">
        <w:r w:rsidR="00D96762" w:rsidRPr="004830D8">
          <w:rPr>
            <w:rStyle w:val="a7"/>
            <w:rFonts w:ascii="Arial" w:hAnsi="Arial" w:cs="Arial"/>
            <w:i/>
            <w:noProof/>
            <w:sz w:val="16"/>
          </w:rPr>
          <w:t>Объёмы реализации неосновной продукции</w:t>
        </w:r>
        <w:r w:rsidR="00D96762" w:rsidRPr="004830D8">
          <w:rPr>
            <w:rFonts w:ascii="Arial" w:hAnsi="Arial" w:cs="Arial"/>
            <w:noProof/>
            <w:webHidden/>
            <w:sz w:val="16"/>
          </w:rPr>
          <w:tab/>
        </w:r>
        <w:r w:rsidRPr="004830D8">
          <w:rPr>
            <w:rFonts w:ascii="Arial" w:hAnsi="Arial" w:cs="Arial"/>
            <w:noProof/>
            <w:webHidden/>
            <w:sz w:val="16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16"/>
          </w:rPr>
          <w:instrText xml:space="preserve"> PAGEREF _Toc415487670 \h </w:instrText>
        </w:r>
        <w:r w:rsidRPr="004830D8">
          <w:rPr>
            <w:rFonts w:ascii="Arial" w:hAnsi="Arial" w:cs="Arial"/>
            <w:noProof/>
            <w:webHidden/>
            <w:sz w:val="16"/>
          </w:rPr>
        </w:r>
        <w:r w:rsidRPr="004830D8">
          <w:rPr>
            <w:rFonts w:ascii="Arial" w:hAnsi="Arial" w:cs="Arial"/>
            <w:noProof/>
            <w:webHidden/>
            <w:sz w:val="16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16"/>
          </w:rPr>
          <w:t>12</w:t>
        </w:r>
        <w:r w:rsidRPr="004830D8">
          <w:rPr>
            <w:rFonts w:ascii="Arial" w:hAnsi="Arial" w:cs="Arial"/>
            <w:noProof/>
            <w:webHidden/>
            <w:sz w:val="16"/>
          </w:rPr>
          <w:fldChar w:fldCharType="end"/>
        </w:r>
      </w:hyperlink>
    </w:p>
    <w:p w:rsidR="00D96762" w:rsidRPr="004830D8" w:rsidRDefault="0017676C">
      <w:pPr>
        <w:pStyle w:val="1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i w:val="0"/>
          <w:iCs w:val="0"/>
          <w:noProof/>
          <w:sz w:val="18"/>
          <w:szCs w:val="22"/>
        </w:rPr>
      </w:pPr>
      <w:hyperlink w:anchor="_Toc415487671" w:history="1">
        <w:r w:rsidR="00D96762" w:rsidRPr="004830D8">
          <w:rPr>
            <w:rStyle w:val="a7"/>
            <w:rFonts w:ascii="Arial" w:hAnsi="Arial" w:cs="Arial"/>
            <w:noProof/>
            <w:sz w:val="20"/>
          </w:rPr>
          <w:t>Приоритетные направления деятельности Общества</w:t>
        </w:r>
        <w:r w:rsidR="00D96762" w:rsidRPr="004830D8">
          <w:rPr>
            <w:rFonts w:ascii="Arial" w:hAnsi="Arial" w:cs="Arial"/>
            <w:noProof/>
            <w:webHidden/>
            <w:sz w:val="20"/>
          </w:rPr>
          <w:tab/>
        </w:r>
        <w:r w:rsidRPr="004830D8">
          <w:rPr>
            <w:rFonts w:ascii="Arial" w:hAnsi="Arial" w:cs="Arial"/>
            <w:noProof/>
            <w:webHidden/>
            <w:sz w:val="20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20"/>
          </w:rPr>
          <w:instrText xml:space="preserve"> PAGEREF _Toc415487671 \h </w:instrText>
        </w:r>
        <w:r w:rsidRPr="004830D8">
          <w:rPr>
            <w:rFonts w:ascii="Arial" w:hAnsi="Arial" w:cs="Arial"/>
            <w:noProof/>
            <w:webHidden/>
            <w:sz w:val="20"/>
          </w:rPr>
        </w:r>
        <w:r w:rsidRPr="004830D8">
          <w:rPr>
            <w:rFonts w:ascii="Arial" w:hAnsi="Arial" w:cs="Arial"/>
            <w:noProof/>
            <w:webHidden/>
            <w:sz w:val="20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20"/>
          </w:rPr>
          <w:t>13</w:t>
        </w:r>
        <w:r w:rsidRPr="004830D8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D96762" w:rsidRPr="004830D8" w:rsidRDefault="0017676C">
      <w:pPr>
        <w:pStyle w:val="1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i w:val="0"/>
          <w:iCs w:val="0"/>
          <w:noProof/>
          <w:sz w:val="18"/>
          <w:szCs w:val="22"/>
        </w:rPr>
      </w:pPr>
      <w:hyperlink w:anchor="_Toc415487672" w:history="1">
        <w:r w:rsidR="00D96762" w:rsidRPr="004830D8">
          <w:rPr>
            <w:rStyle w:val="a7"/>
            <w:rFonts w:ascii="Arial" w:hAnsi="Arial" w:cs="Arial"/>
            <w:noProof/>
            <w:sz w:val="20"/>
          </w:rPr>
          <w:t>Отчет совета директоров о результатах развития по приоритетным направлениям деятельности Общества</w:t>
        </w:r>
        <w:r w:rsidR="00D96762" w:rsidRPr="004830D8">
          <w:rPr>
            <w:rFonts w:ascii="Arial" w:hAnsi="Arial" w:cs="Arial"/>
            <w:noProof/>
            <w:webHidden/>
            <w:sz w:val="20"/>
          </w:rPr>
          <w:tab/>
        </w:r>
        <w:r w:rsidRPr="004830D8">
          <w:rPr>
            <w:rFonts w:ascii="Arial" w:hAnsi="Arial" w:cs="Arial"/>
            <w:noProof/>
            <w:webHidden/>
            <w:sz w:val="20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20"/>
          </w:rPr>
          <w:instrText xml:space="preserve"> PAGEREF _Toc415487672 \h </w:instrText>
        </w:r>
        <w:r w:rsidRPr="004830D8">
          <w:rPr>
            <w:rFonts w:ascii="Arial" w:hAnsi="Arial" w:cs="Arial"/>
            <w:noProof/>
            <w:webHidden/>
            <w:sz w:val="20"/>
          </w:rPr>
        </w:r>
        <w:r w:rsidRPr="004830D8">
          <w:rPr>
            <w:rFonts w:ascii="Arial" w:hAnsi="Arial" w:cs="Arial"/>
            <w:noProof/>
            <w:webHidden/>
            <w:sz w:val="20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20"/>
          </w:rPr>
          <w:t>13</w:t>
        </w:r>
        <w:r w:rsidRPr="004830D8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D96762" w:rsidRPr="004830D8" w:rsidRDefault="0017676C">
      <w:pPr>
        <w:pStyle w:val="2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noProof/>
          <w:sz w:val="18"/>
        </w:rPr>
      </w:pPr>
      <w:hyperlink w:anchor="_Toc415487673" w:history="1">
        <w:r w:rsidR="00D96762" w:rsidRPr="004830D8">
          <w:rPr>
            <w:rStyle w:val="a7"/>
            <w:rFonts w:ascii="Arial" w:hAnsi="Arial" w:cs="Arial"/>
            <w:i/>
            <w:noProof/>
            <w:sz w:val="18"/>
          </w:rPr>
          <w:t>Производство</w:t>
        </w:r>
        <w:r w:rsidR="00D96762" w:rsidRPr="004830D8">
          <w:rPr>
            <w:rFonts w:ascii="Arial" w:hAnsi="Arial" w:cs="Arial"/>
            <w:noProof/>
            <w:webHidden/>
            <w:sz w:val="18"/>
          </w:rPr>
          <w:tab/>
        </w:r>
        <w:r w:rsidRPr="004830D8">
          <w:rPr>
            <w:rFonts w:ascii="Arial" w:hAnsi="Arial" w:cs="Arial"/>
            <w:noProof/>
            <w:webHidden/>
            <w:sz w:val="18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18"/>
          </w:rPr>
          <w:instrText xml:space="preserve"> PAGEREF _Toc415487673 \h </w:instrText>
        </w:r>
        <w:r w:rsidRPr="004830D8">
          <w:rPr>
            <w:rFonts w:ascii="Arial" w:hAnsi="Arial" w:cs="Arial"/>
            <w:noProof/>
            <w:webHidden/>
            <w:sz w:val="18"/>
          </w:rPr>
        </w:r>
        <w:r w:rsidRPr="004830D8">
          <w:rPr>
            <w:rFonts w:ascii="Arial" w:hAnsi="Arial" w:cs="Arial"/>
            <w:noProof/>
            <w:webHidden/>
            <w:sz w:val="18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18"/>
          </w:rPr>
          <w:t>13</w:t>
        </w:r>
        <w:r w:rsidRPr="004830D8">
          <w:rPr>
            <w:rFonts w:ascii="Arial" w:hAnsi="Arial" w:cs="Arial"/>
            <w:noProof/>
            <w:webHidden/>
            <w:sz w:val="18"/>
          </w:rPr>
          <w:fldChar w:fldCharType="end"/>
        </w:r>
      </w:hyperlink>
    </w:p>
    <w:p w:rsidR="00D96762" w:rsidRPr="004830D8" w:rsidRDefault="0017676C">
      <w:pPr>
        <w:pStyle w:val="2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noProof/>
          <w:sz w:val="18"/>
        </w:rPr>
      </w:pPr>
      <w:hyperlink w:anchor="_Toc415487674" w:history="1">
        <w:r w:rsidR="00D96762" w:rsidRPr="004830D8">
          <w:rPr>
            <w:rStyle w:val="a7"/>
            <w:rFonts w:ascii="Arial" w:hAnsi="Arial" w:cs="Arial"/>
            <w:i/>
            <w:noProof/>
            <w:sz w:val="18"/>
          </w:rPr>
          <w:t>Продажи</w:t>
        </w:r>
        <w:r w:rsidR="00D96762" w:rsidRPr="004830D8">
          <w:rPr>
            <w:rFonts w:ascii="Arial" w:hAnsi="Arial" w:cs="Arial"/>
            <w:noProof/>
            <w:webHidden/>
            <w:sz w:val="18"/>
          </w:rPr>
          <w:tab/>
        </w:r>
        <w:r w:rsidRPr="004830D8">
          <w:rPr>
            <w:rFonts w:ascii="Arial" w:hAnsi="Arial" w:cs="Arial"/>
            <w:noProof/>
            <w:webHidden/>
            <w:sz w:val="18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18"/>
          </w:rPr>
          <w:instrText xml:space="preserve"> PAGEREF _Toc415487674 \h </w:instrText>
        </w:r>
        <w:r w:rsidRPr="004830D8">
          <w:rPr>
            <w:rFonts w:ascii="Arial" w:hAnsi="Arial" w:cs="Arial"/>
            <w:noProof/>
            <w:webHidden/>
            <w:sz w:val="18"/>
          </w:rPr>
        </w:r>
        <w:r w:rsidRPr="004830D8">
          <w:rPr>
            <w:rFonts w:ascii="Arial" w:hAnsi="Arial" w:cs="Arial"/>
            <w:noProof/>
            <w:webHidden/>
            <w:sz w:val="18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18"/>
          </w:rPr>
          <w:t>15</w:t>
        </w:r>
        <w:r w:rsidRPr="004830D8">
          <w:rPr>
            <w:rFonts w:ascii="Arial" w:hAnsi="Arial" w:cs="Arial"/>
            <w:noProof/>
            <w:webHidden/>
            <w:sz w:val="18"/>
          </w:rPr>
          <w:fldChar w:fldCharType="end"/>
        </w:r>
      </w:hyperlink>
    </w:p>
    <w:p w:rsidR="00D96762" w:rsidRPr="004830D8" w:rsidRDefault="0017676C">
      <w:pPr>
        <w:pStyle w:val="2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noProof/>
          <w:sz w:val="18"/>
        </w:rPr>
      </w:pPr>
      <w:hyperlink w:anchor="_Toc415487675" w:history="1">
        <w:r w:rsidR="00D96762" w:rsidRPr="004830D8">
          <w:rPr>
            <w:rStyle w:val="a7"/>
            <w:rFonts w:ascii="Arial" w:hAnsi="Arial" w:cs="Arial"/>
            <w:i/>
            <w:noProof/>
            <w:sz w:val="18"/>
          </w:rPr>
          <w:t>Себестоимость продукции</w:t>
        </w:r>
        <w:r w:rsidR="00D96762" w:rsidRPr="004830D8">
          <w:rPr>
            <w:rFonts w:ascii="Arial" w:hAnsi="Arial" w:cs="Arial"/>
            <w:noProof/>
            <w:webHidden/>
            <w:sz w:val="18"/>
          </w:rPr>
          <w:tab/>
        </w:r>
        <w:r w:rsidRPr="004830D8">
          <w:rPr>
            <w:rFonts w:ascii="Arial" w:hAnsi="Arial" w:cs="Arial"/>
            <w:noProof/>
            <w:webHidden/>
            <w:sz w:val="18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18"/>
          </w:rPr>
          <w:instrText xml:space="preserve"> PAGEREF _Toc415487675 \h </w:instrText>
        </w:r>
        <w:r w:rsidRPr="004830D8">
          <w:rPr>
            <w:rFonts w:ascii="Arial" w:hAnsi="Arial" w:cs="Arial"/>
            <w:noProof/>
            <w:webHidden/>
            <w:sz w:val="18"/>
          </w:rPr>
        </w:r>
        <w:r w:rsidRPr="004830D8">
          <w:rPr>
            <w:rFonts w:ascii="Arial" w:hAnsi="Arial" w:cs="Arial"/>
            <w:noProof/>
            <w:webHidden/>
            <w:sz w:val="18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18"/>
          </w:rPr>
          <w:t>15</w:t>
        </w:r>
        <w:r w:rsidRPr="004830D8">
          <w:rPr>
            <w:rFonts w:ascii="Arial" w:hAnsi="Arial" w:cs="Arial"/>
            <w:noProof/>
            <w:webHidden/>
            <w:sz w:val="18"/>
          </w:rPr>
          <w:fldChar w:fldCharType="end"/>
        </w:r>
      </w:hyperlink>
    </w:p>
    <w:p w:rsidR="00D96762" w:rsidRPr="004830D8" w:rsidRDefault="0017676C">
      <w:pPr>
        <w:pStyle w:val="2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noProof/>
          <w:sz w:val="18"/>
        </w:rPr>
      </w:pPr>
      <w:hyperlink w:anchor="_Toc415487676" w:history="1">
        <w:r w:rsidR="00D96762" w:rsidRPr="004830D8">
          <w:rPr>
            <w:rStyle w:val="a7"/>
            <w:rFonts w:ascii="Arial" w:hAnsi="Arial" w:cs="Arial"/>
            <w:i/>
            <w:noProof/>
            <w:sz w:val="18"/>
          </w:rPr>
          <w:t>Кадровая, социальная политика, отношения с государственными органами</w:t>
        </w:r>
        <w:r w:rsidR="00D96762" w:rsidRPr="004830D8">
          <w:rPr>
            <w:rFonts w:ascii="Arial" w:hAnsi="Arial" w:cs="Arial"/>
            <w:noProof/>
            <w:webHidden/>
            <w:sz w:val="18"/>
          </w:rPr>
          <w:tab/>
        </w:r>
        <w:r w:rsidRPr="004830D8">
          <w:rPr>
            <w:rFonts w:ascii="Arial" w:hAnsi="Arial" w:cs="Arial"/>
            <w:noProof/>
            <w:webHidden/>
            <w:sz w:val="18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18"/>
          </w:rPr>
          <w:instrText xml:space="preserve"> PAGEREF _Toc415487676 \h </w:instrText>
        </w:r>
        <w:r w:rsidRPr="004830D8">
          <w:rPr>
            <w:rFonts w:ascii="Arial" w:hAnsi="Arial" w:cs="Arial"/>
            <w:noProof/>
            <w:webHidden/>
            <w:sz w:val="18"/>
          </w:rPr>
        </w:r>
        <w:r w:rsidRPr="004830D8">
          <w:rPr>
            <w:rFonts w:ascii="Arial" w:hAnsi="Arial" w:cs="Arial"/>
            <w:noProof/>
            <w:webHidden/>
            <w:sz w:val="18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18"/>
          </w:rPr>
          <w:t>17</w:t>
        </w:r>
        <w:r w:rsidRPr="004830D8">
          <w:rPr>
            <w:rFonts w:ascii="Arial" w:hAnsi="Arial" w:cs="Arial"/>
            <w:noProof/>
            <w:webHidden/>
            <w:sz w:val="18"/>
          </w:rPr>
          <w:fldChar w:fldCharType="end"/>
        </w:r>
      </w:hyperlink>
    </w:p>
    <w:p w:rsidR="00D96762" w:rsidRPr="004830D8" w:rsidRDefault="0017676C">
      <w:pPr>
        <w:pStyle w:val="2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noProof/>
          <w:sz w:val="18"/>
        </w:rPr>
      </w:pPr>
      <w:hyperlink w:anchor="_Toc415487677" w:history="1">
        <w:r w:rsidR="00D96762" w:rsidRPr="004830D8">
          <w:rPr>
            <w:rStyle w:val="a7"/>
            <w:rFonts w:ascii="Arial" w:hAnsi="Arial" w:cs="Arial"/>
            <w:i/>
            <w:noProof/>
            <w:sz w:val="18"/>
          </w:rPr>
          <w:t>Анализ годовой бухгалтерской отчетности</w:t>
        </w:r>
        <w:r w:rsidR="00D96762" w:rsidRPr="004830D8">
          <w:rPr>
            <w:rFonts w:ascii="Arial" w:hAnsi="Arial" w:cs="Arial"/>
            <w:noProof/>
            <w:webHidden/>
            <w:sz w:val="18"/>
          </w:rPr>
          <w:tab/>
        </w:r>
        <w:r w:rsidRPr="004830D8">
          <w:rPr>
            <w:rFonts w:ascii="Arial" w:hAnsi="Arial" w:cs="Arial"/>
            <w:noProof/>
            <w:webHidden/>
            <w:sz w:val="18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18"/>
          </w:rPr>
          <w:instrText xml:space="preserve"> PAGEREF _Toc415487677 \h </w:instrText>
        </w:r>
        <w:r w:rsidRPr="004830D8">
          <w:rPr>
            <w:rFonts w:ascii="Arial" w:hAnsi="Arial" w:cs="Arial"/>
            <w:noProof/>
            <w:webHidden/>
            <w:sz w:val="18"/>
          </w:rPr>
        </w:r>
        <w:r w:rsidRPr="004830D8">
          <w:rPr>
            <w:rFonts w:ascii="Arial" w:hAnsi="Arial" w:cs="Arial"/>
            <w:noProof/>
            <w:webHidden/>
            <w:sz w:val="18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18"/>
          </w:rPr>
          <w:t>19</w:t>
        </w:r>
        <w:r w:rsidRPr="004830D8">
          <w:rPr>
            <w:rFonts w:ascii="Arial" w:hAnsi="Arial" w:cs="Arial"/>
            <w:noProof/>
            <w:webHidden/>
            <w:sz w:val="18"/>
          </w:rPr>
          <w:fldChar w:fldCharType="end"/>
        </w:r>
      </w:hyperlink>
    </w:p>
    <w:p w:rsidR="00D96762" w:rsidRPr="004830D8" w:rsidRDefault="0017676C">
      <w:pPr>
        <w:pStyle w:val="1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i w:val="0"/>
          <w:iCs w:val="0"/>
          <w:noProof/>
          <w:sz w:val="18"/>
          <w:szCs w:val="22"/>
        </w:rPr>
      </w:pPr>
      <w:hyperlink w:anchor="_Toc415487678" w:history="1">
        <w:r w:rsidR="00D96762" w:rsidRPr="004830D8">
          <w:rPr>
            <w:rStyle w:val="a7"/>
            <w:rFonts w:ascii="Arial" w:hAnsi="Arial" w:cs="Arial"/>
            <w:noProof/>
            <w:sz w:val="20"/>
          </w:rPr>
          <w:t>Информация об объеме использованных Обществом в отчетном году видов энергетических ресурсов</w:t>
        </w:r>
        <w:r w:rsidR="00D96762" w:rsidRPr="004830D8">
          <w:rPr>
            <w:rFonts w:ascii="Arial" w:hAnsi="Arial" w:cs="Arial"/>
            <w:noProof/>
            <w:webHidden/>
            <w:sz w:val="20"/>
          </w:rPr>
          <w:tab/>
        </w:r>
        <w:r w:rsidRPr="004830D8">
          <w:rPr>
            <w:rFonts w:ascii="Arial" w:hAnsi="Arial" w:cs="Arial"/>
            <w:noProof/>
            <w:webHidden/>
            <w:sz w:val="20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20"/>
          </w:rPr>
          <w:instrText xml:space="preserve"> PAGEREF _Toc415487678 \h </w:instrText>
        </w:r>
        <w:r w:rsidRPr="004830D8">
          <w:rPr>
            <w:rFonts w:ascii="Arial" w:hAnsi="Arial" w:cs="Arial"/>
            <w:noProof/>
            <w:webHidden/>
            <w:sz w:val="20"/>
          </w:rPr>
        </w:r>
        <w:r w:rsidRPr="004830D8">
          <w:rPr>
            <w:rFonts w:ascii="Arial" w:hAnsi="Arial" w:cs="Arial"/>
            <w:noProof/>
            <w:webHidden/>
            <w:sz w:val="20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20"/>
          </w:rPr>
          <w:t>24</w:t>
        </w:r>
        <w:r w:rsidRPr="004830D8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D96762" w:rsidRPr="004830D8" w:rsidRDefault="0017676C">
      <w:pPr>
        <w:pStyle w:val="1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i w:val="0"/>
          <w:iCs w:val="0"/>
          <w:noProof/>
          <w:sz w:val="18"/>
          <w:szCs w:val="22"/>
        </w:rPr>
      </w:pPr>
      <w:hyperlink w:anchor="_Toc415487679" w:history="1">
        <w:r w:rsidR="00D96762" w:rsidRPr="004830D8">
          <w:rPr>
            <w:rStyle w:val="a7"/>
            <w:rFonts w:ascii="Arial" w:hAnsi="Arial" w:cs="Arial"/>
            <w:noProof/>
            <w:sz w:val="20"/>
          </w:rPr>
          <w:t>Основные задачи и перспективы развития Общества</w:t>
        </w:r>
        <w:r w:rsidR="00D96762" w:rsidRPr="004830D8">
          <w:rPr>
            <w:rFonts w:ascii="Arial" w:hAnsi="Arial" w:cs="Arial"/>
            <w:noProof/>
            <w:webHidden/>
            <w:sz w:val="20"/>
          </w:rPr>
          <w:tab/>
        </w:r>
        <w:r w:rsidRPr="004830D8">
          <w:rPr>
            <w:rFonts w:ascii="Arial" w:hAnsi="Arial" w:cs="Arial"/>
            <w:noProof/>
            <w:webHidden/>
            <w:sz w:val="20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20"/>
          </w:rPr>
          <w:instrText xml:space="preserve"> PAGEREF _Toc415487679 \h </w:instrText>
        </w:r>
        <w:r w:rsidRPr="004830D8">
          <w:rPr>
            <w:rFonts w:ascii="Arial" w:hAnsi="Arial" w:cs="Arial"/>
            <w:noProof/>
            <w:webHidden/>
            <w:sz w:val="20"/>
          </w:rPr>
        </w:r>
        <w:r w:rsidRPr="004830D8">
          <w:rPr>
            <w:rFonts w:ascii="Arial" w:hAnsi="Arial" w:cs="Arial"/>
            <w:noProof/>
            <w:webHidden/>
            <w:sz w:val="20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20"/>
          </w:rPr>
          <w:t>24</w:t>
        </w:r>
        <w:r w:rsidRPr="004830D8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D96762" w:rsidRPr="004830D8" w:rsidRDefault="0017676C">
      <w:pPr>
        <w:pStyle w:val="1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i w:val="0"/>
          <w:iCs w:val="0"/>
          <w:noProof/>
          <w:sz w:val="18"/>
          <w:szCs w:val="22"/>
        </w:rPr>
      </w:pPr>
      <w:hyperlink w:anchor="_Toc415487680" w:history="1">
        <w:r w:rsidR="00D96762" w:rsidRPr="004830D8">
          <w:rPr>
            <w:rStyle w:val="a7"/>
            <w:rFonts w:ascii="Arial" w:hAnsi="Arial" w:cs="Arial"/>
            <w:noProof/>
            <w:sz w:val="20"/>
          </w:rPr>
          <w:t>Отчет о выплате объявленных (начисленных) дивидендов по акциям Общества</w:t>
        </w:r>
        <w:r w:rsidR="00D96762" w:rsidRPr="004830D8">
          <w:rPr>
            <w:rFonts w:ascii="Arial" w:hAnsi="Arial" w:cs="Arial"/>
            <w:noProof/>
            <w:webHidden/>
            <w:sz w:val="20"/>
          </w:rPr>
          <w:tab/>
        </w:r>
        <w:r w:rsidRPr="004830D8">
          <w:rPr>
            <w:rFonts w:ascii="Arial" w:hAnsi="Arial" w:cs="Arial"/>
            <w:noProof/>
            <w:webHidden/>
            <w:sz w:val="20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20"/>
          </w:rPr>
          <w:instrText xml:space="preserve"> PAGEREF _Toc415487680 \h </w:instrText>
        </w:r>
        <w:r w:rsidRPr="004830D8">
          <w:rPr>
            <w:rFonts w:ascii="Arial" w:hAnsi="Arial" w:cs="Arial"/>
            <w:noProof/>
            <w:webHidden/>
            <w:sz w:val="20"/>
          </w:rPr>
        </w:r>
        <w:r w:rsidRPr="004830D8">
          <w:rPr>
            <w:rFonts w:ascii="Arial" w:hAnsi="Arial" w:cs="Arial"/>
            <w:noProof/>
            <w:webHidden/>
            <w:sz w:val="20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20"/>
          </w:rPr>
          <w:t>26</w:t>
        </w:r>
        <w:r w:rsidRPr="004830D8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D96762" w:rsidRPr="004830D8" w:rsidRDefault="0017676C">
      <w:pPr>
        <w:pStyle w:val="1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i w:val="0"/>
          <w:iCs w:val="0"/>
          <w:noProof/>
          <w:sz w:val="18"/>
          <w:szCs w:val="22"/>
        </w:rPr>
      </w:pPr>
      <w:hyperlink w:anchor="_Toc415487681" w:history="1">
        <w:r w:rsidR="00D96762" w:rsidRPr="004830D8">
          <w:rPr>
            <w:rStyle w:val="a7"/>
            <w:rFonts w:ascii="Arial" w:hAnsi="Arial" w:cs="Arial"/>
            <w:noProof/>
            <w:sz w:val="20"/>
          </w:rPr>
          <w:t>Рекомендации совета директоров по распределению прибыли и убытков и выплате дивидендов по результатам 2014 года</w:t>
        </w:r>
        <w:r w:rsidR="00D96762" w:rsidRPr="004830D8">
          <w:rPr>
            <w:rFonts w:ascii="Arial" w:hAnsi="Arial" w:cs="Arial"/>
            <w:noProof/>
            <w:webHidden/>
            <w:sz w:val="20"/>
          </w:rPr>
          <w:tab/>
        </w:r>
        <w:r w:rsidRPr="004830D8">
          <w:rPr>
            <w:rFonts w:ascii="Arial" w:hAnsi="Arial" w:cs="Arial"/>
            <w:noProof/>
            <w:webHidden/>
            <w:sz w:val="20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20"/>
          </w:rPr>
          <w:instrText xml:space="preserve"> PAGEREF _Toc415487681 \h </w:instrText>
        </w:r>
        <w:r w:rsidRPr="004830D8">
          <w:rPr>
            <w:rFonts w:ascii="Arial" w:hAnsi="Arial" w:cs="Arial"/>
            <w:noProof/>
            <w:webHidden/>
            <w:sz w:val="20"/>
          </w:rPr>
        </w:r>
        <w:r w:rsidRPr="004830D8">
          <w:rPr>
            <w:rFonts w:ascii="Arial" w:hAnsi="Arial" w:cs="Arial"/>
            <w:noProof/>
            <w:webHidden/>
            <w:sz w:val="20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20"/>
          </w:rPr>
          <w:t>26</w:t>
        </w:r>
        <w:r w:rsidRPr="004830D8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D96762" w:rsidRPr="004830D8" w:rsidRDefault="0017676C">
      <w:pPr>
        <w:pStyle w:val="1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i w:val="0"/>
          <w:iCs w:val="0"/>
          <w:noProof/>
          <w:sz w:val="18"/>
          <w:szCs w:val="22"/>
        </w:rPr>
      </w:pPr>
      <w:hyperlink w:anchor="_Toc415487682" w:history="1">
        <w:r w:rsidR="00D96762" w:rsidRPr="004830D8">
          <w:rPr>
            <w:rStyle w:val="a7"/>
            <w:rFonts w:ascii="Arial" w:hAnsi="Arial" w:cs="Arial"/>
            <w:noProof/>
            <w:sz w:val="20"/>
          </w:rPr>
          <w:t>Описание основных факторов риска, связанных с деятельностью Общества</w:t>
        </w:r>
        <w:r w:rsidR="00D96762" w:rsidRPr="004830D8">
          <w:rPr>
            <w:rFonts w:ascii="Arial" w:hAnsi="Arial" w:cs="Arial"/>
            <w:noProof/>
            <w:webHidden/>
            <w:sz w:val="20"/>
          </w:rPr>
          <w:tab/>
        </w:r>
        <w:r w:rsidRPr="004830D8">
          <w:rPr>
            <w:rFonts w:ascii="Arial" w:hAnsi="Arial" w:cs="Arial"/>
            <w:noProof/>
            <w:webHidden/>
            <w:sz w:val="20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20"/>
          </w:rPr>
          <w:instrText xml:space="preserve"> PAGEREF _Toc415487682 \h </w:instrText>
        </w:r>
        <w:r w:rsidRPr="004830D8">
          <w:rPr>
            <w:rFonts w:ascii="Arial" w:hAnsi="Arial" w:cs="Arial"/>
            <w:noProof/>
            <w:webHidden/>
            <w:sz w:val="20"/>
          </w:rPr>
        </w:r>
        <w:r w:rsidRPr="004830D8">
          <w:rPr>
            <w:rFonts w:ascii="Arial" w:hAnsi="Arial" w:cs="Arial"/>
            <w:noProof/>
            <w:webHidden/>
            <w:sz w:val="20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20"/>
          </w:rPr>
          <w:t>27</w:t>
        </w:r>
        <w:r w:rsidRPr="004830D8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D96762" w:rsidRPr="004830D8" w:rsidRDefault="0017676C">
      <w:pPr>
        <w:pStyle w:val="2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noProof/>
          <w:sz w:val="18"/>
        </w:rPr>
      </w:pPr>
      <w:hyperlink w:anchor="_Toc415487683" w:history="1">
        <w:r w:rsidR="00D96762" w:rsidRPr="004830D8">
          <w:rPr>
            <w:rStyle w:val="a7"/>
            <w:rFonts w:ascii="Arial" w:hAnsi="Arial" w:cs="Arial"/>
            <w:i/>
            <w:noProof/>
            <w:sz w:val="18"/>
          </w:rPr>
          <w:t>Отраслевые риски</w:t>
        </w:r>
        <w:r w:rsidR="00D96762" w:rsidRPr="004830D8">
          <w:rPr>
            <w:rFonts w:ascii="Arial" w:hAnsi="Arial" w:cs="Arial"/>
            <w:noProof/>
            <w:webHidden/>
            <w:sz w:val="18"/>
          </w:rPr>
          <w:tab/>
        </w:r>
        <w:r w:rsidRPr="004830D8">
          <w:rPr>
            <w:rFonts w:ascii="Arial" w:hAnsi="Arial" w:cs="Arial"/>
            <w:noProof/>
            <w:webHidden/>
            <w:sz w:val="18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18"/>
          </w:rPr>
          <w:instrText xml:space="preserve"> PAGEREF _Toc415487683 \h </w:instrText>
        </w:r>
        <w:r w:rsidRPr="004830D8">
          <w:rPr>
            <w:rFonts w:ascii="Arial" w:hAnsi="Arial" w:cs="Arial"/>
            <w:noProof/>
            <w:webHidden/>
            <w:sz w:val="18"/>
          </w:rPr>
        </w:r>
        <w:r w:rsidRPr="004830D8">
          <w:rPr>
            <w:rFonts w:ascii="Arial" w:hAnsi="Arial" w:cs="Arial"/>
            <w:noProof/>
            <w:webHidden/>
            <w:sz w:val="18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18"/>
          </w:rPr>
          <w:t>27</w:t>
        </w:r>
        <w:r w:rsidRPr="004830D8">
          <w:rPr>
            <w:rFonts w:ascii="Arial" w:hAnsi="Arial" w:cs="Arial"/>
            <w:noProof/>
            <w:webHidden/>
            <w:sz w:val="18"/>
          </w:rPr>
          <w:fldChar w:fldCharType="end"/>
        </w:r>
      </w:hyperlink>
    </w:p>
    <w:p w:rsidR="00D96762" w:rsidRPr="004830D8" w:rsidRDefault="0017676C">
      <w:pPr>
        <w:pStyle w:val="2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noProof/>
          <w:sz w:val="18"/>
        </w:rPr>
      </w:pPr>
      <w:hyperlink w:anchor="_Toc415487684" w:history="1">
        <w:r w:rsidR="00D96762" w:rsidRPr="004830D8">
          <w:rPr>
            <w:rStyle w:val="a7"/>
            <w:rFonts w:ascii="Arial" w:hAnsi="Arial" w:cs="Arial"/>
            <w:i/>
            <w:noProof/>
            <w:sz w:val="18"/>
          </w:rPr>
          <w:t>Страновые и региональные риски</w:t>
        </w:r>
        <w:r w:rsidR="00D96762" w:rsidRPr="004830D8">
          <w:rPr>
            <w:rFonts w:ascii="Arial" w:hAnsi="Arial" w:cs="Arial"/>
            <w:noProof/>
            <w:webHidden/>
            <w:sz w:val="18"/>
          </w:rPr>
          <w:tab/>
        </w:r>
        <w:r w:rsidRPr="004830D8">
          <w:rPr>
            <w:rFonts w:ascii="Arial" w:hAnsi="Arial" w:cs="Arial"/>
            <w:noProof/>
            <w:webHidden/>
            <w:sz w:val="18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18"/>
          </w:rPr>
          <w:instrText xml:space="preserve"> PAGEREF _Toc415487684 \h </w:instrText>
        </w:r>
        <w:r w:rsidRPr="004830D8">
          <w:rPr>
            <w:rFonts w:ascii="Arial" w:hAnsi="Arial" w:cs="Arial"/>
            <w:noProof/>
            <w:webHidden/>
            <w:sz w:val="18"/>
          </w:rPr>
        </w:r>
        <w:r w:rsidRPr="004830D8">
          <w:rPr>
            <w:rFonts w:ascii="Arial" w:hAnsi="Arial" w:cs="Arial"/>
            <w:noProof/>
            <w:webHidden/>
            <w:sz w:val="18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18"/>
          </w:rPr>
          <w:t>28</w:t>
        </w:r>
        <w:r w:rsidRPr="004830D8">
          <w:rPr>
            <w:rFonts w:ascii="Arial" w:hAnsi="Arial" w:cs="Arial"/>
            <w:noProof/>
            <w:webHidden/>
            <w:sz w:val="18"/>
          </w:rPr>
          <w:fldChar w:fldCharType="end"/>
        </w:r>
      </w:hyperlink>
    </w:p>
    <w:p w:rsidR="00D96762" w:rsidRPr="004830D8" w:rsidRDefault="0017676C">
      <w:pPr>
        <w:pStyle w:val="2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noProof/>
          <w:sz w:val="18"/>
        </w:rPr>
      </w:pPr>
      <w:hyperlink w:anchor="_Toc415487685" w:history="1">
        <w:r w:rsidR="00D96762" w:rsidRPr="004830D8">
          <w:rPr>
            <w:rStyle w:val="a7"/>
            <w:rFonts w:ascii="Arial" w:hAnsi="Arial" w:cs="Arial"/>
            <w:i/>
            <w:noProof/>
            <w:sz w:val="18"/>
          </w:rPr>
          <w:t>Финансовые риски</w:t>
        </w:r>
        <w:r w:rsidR="00D96762" w:rsidRPr="004830D8">
          <w:rPr>
            <w:rFonts w:ascii="Arial" w:hAnsi="Arial" w:cs="Arial"/>
            <w:noProof/>
            <w:webHidden/>
            <w:sz w:val="18"/>
          </w:rPr>
          <w:tab/>
        </w:r>
        <w:r w:rsidRPr="004830D8">
          <w:rPr>
            <w:rFonts w:ascii="Arial" w:hAnsi="Arial" w:cs="Arial"/>
            <w:noProof/>
            <w:webHidden/>
            <w:sz w:val="18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18"/>
          </w:rPr>
          <w:instrText xml:space="preserve"> PAGEREF _Toc415487685 \h </w:instrText>
        </w:r>
        <w:r w:rsidRPr="004830D8">
          <w:rPr>
            <w:rFonts w:ascii="Arial" w:hAnsi="Arial" w:cs="Arial"/>
            <w:noProof/>
            <w:webHidden/>
            <w:sz w:val="18"/>
          </w:rPr>
        </w:r>
        <w:r w:rsidRPr="004830D8">
          <w:rPr>
            <w:rFonts w:ascii="Arial" w:hAnsi="Arial" w:cs="Arial"/>
            <w:noProof/>
            <w:webHidden/>
            <w:sz w:val="18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18"/>
          </w:rPr>
          <w:t>29</w:t>
        </w:r>
        <w:r w:rsidRPr="004830D8">
          <w:rPr>
            <w:rFonts w:ascii="Arial" w:hAnsi="Arial" w:cs="Arial"/>
            <w:noProof/>
            <w:webHidden/>
            <w:sz w:val="18"/>
          </w:rPr>
          <w:fldChar w:fldCharType="end"/>
        </w:r>
      </w:hyperlink>
    </w:p>
    <w:p w:rsidR="00D96762" w:rsidRPr="004830D8" w:rsidRDefault="0017676C">
      <w:pPr>
        <w:pStyle w:val="2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noProof/>
          <w:sz w:val="18"/>
        </w:rPr>
      </w:pPr>
      <w:hyperlink w:anchor="_Toc415487686" w:history="1">
        <w:r w:rsidR="00D96762" w:rsidRPr="004830D8">
          <w:rPr>
            <w:rStyle w:val="a7"/>
            <w:rFonts w:ascii="Arial" w:hAnsi="Arial" w:cs="Arial"/>
            <w:i/>
            <w:noProof/>
            <w:sz w:val="18"/>
          </w:rPr>
          <w:t>Правовые риски</w:t>
        </w:r>
        <w:r w:rsidR="00D96762" w:rsidRPr="004830D8">
          <w:rPr>
            <w:rFonts w:ascii="Arial" w:hAnsi="Arial" w:cs="Arial"/>
            <w:noProof/>
            <w:webHidden/>
            <w:sz w:val="18"/>
          </w:rPr>
          <w:tab/>
        </w:r>
        <w:r w:rsidRPr="004830D8">
          <w:rPr>
            <w:rFonts w:ascii="Arial" w:hAnsi="Arial" w:cs="Arial"/>
            <w:noProof/>
            <w:webHidden/>
            <w:sz w:val="18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18"/>
          </w:rPr>
          <w:instrText xml:space="preserve"> PAGEREF _Toc415487686 \h </w:instrText>
        </w:r>
        <w:r w:rsidRPr="004830D8">
          <w:rPr>
            <w:rFonts w:ascii="Arial" w:hAnsi="Arial" w:cs="Arial"/>
            <w:noProof/>
            <w:webHidden/>
            <w:sz w:val="18"/>
          </w:rPr>
        </w:r>
        <w:r w:rsidRPr="004830D8">
          <w:rPr>
            <w:rFonts w:ascii="Arial" w:hAnsi="Arial" w:cs="Arial"/>
            <w:noProof/>
            <w:webHidden/>
            <w:sz w:val="18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18"/>
          </w:rPr>
          <w:t>30</w:t>
        </w:r>
        <w:r w:rsidRPr="004830D8">
          <w:rPr>
            <w:rFonts w:ascii="Arial" w:hAnsi="Arial" w:cs="Arial"/>
            <w:noProof/>
            <w:webHidden/>
            <w:sz w:val="18"/>
          </w:rPr>
          <w:fldChar w:fldCharType="end"/>
        </w:r>
      </w:hyperlink>
    </w:p>
    <w:p w:rsidR="00D96762" w:rsidRPr="004830D8" w:rsidRDefault="0017676C">
      <w:pPr>
        <w:pStyle w:val="2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noProof/>
          <w:sz w:val="18"/>
        </w:rPr>
      </w:pPr>
      <w:hyperlink w:anchor="_Toc415487687" w:history="1">
        <w:r w:rsidR="00D96762" w:rsidRPr="004830D8">
          <w:rPr>
            <w:rStyle w:val="a7"/>
            <w:rFonts w:ascii="Arial" w:hAnsi="Arial" w:cs="Arial"/>
            <w:i/>
            <w:noProof/>
            <w:sz w:val="18"/>
          </w:rPr>
          <w:t>Риски, связанные с деятельностью ПАО «КМЗ»</w:t>
        </w:r>
        <w:r w:rsidR="00D96762" w:rsidRPr="004830D8">
          <w:rPr>
            <w:rFonts w:ascii="Arial" w:hAnsi="Arial" w:cs="Arial"/>
            <w:noProof/>
            <w:webHidden/>
            <w:sz w:val="18"/>
          </w:rPr>
          <w:tab/>
        </w:r>
        <w:r w:rsidRPr="004830D8">
          <w:rPr>
            <w:rFonts w:ascii="Arial" w:hAnsi="Arial" w:cs="Arial"/>
            <w:noProof/>
            <w:webHidden/>
            <w:sz w:val="18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18"/>
          </w:rPr>
          <w:instrText xml:space="preserve"> PAGEREF _Toc415487687 \h </w:instrText>
        </w:r>
        <w:r w:rsidRPr="004830D8">
          <w:rPr>
            <w:rFonts w:ascii="Arial" w:hAnsi="Arial" w:cs="Arial"/>
            <w:noProof/>
            <w:webHidden/>
            <w:sz w:val="18"/>
          </w:rPr>
        </w:r>
        <w:r w:rsidRPr="004830D8">
          <w:rPr>
            <w:rFonts w:ascii="Arial" w:hAnsi="Arial" w:cs="Arial"/>
            <w:noProof/>
            <w:webHidden/>
            <w:sz w:val="18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18"/>
          </w:rPr>
          <w:t>31</w:t>
        </w:r>
        <w:r w:rsidRPr="004830D8">
          <w:rPr>
            <w:rFonts w:ascii="Arial" w:hAnsi="Arial" w:cs="Arial"/>
            <w:noProof/>
            <w:webHidden/>
            <w:sz w:val="18"/>
          </w:rPr>
          <w:fldChar w:fldCharType="end"/>
        </w:r>
      </w:hyperlink>
    </w:p>
    <w:p w:rsidR="00D96762" w:rsidRPr="004830D8" w:rsidRDefault="0017676C">
      <w:pPr>
        <w:pStyle w:val="1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i w:val="0"/>
          <w:iCs w:val="0"/>
          <w:noProof/>
          <w:sz w:val="18"/>
          <w:szCs w:val="22"/>
        </w:rPr>
      </w:pPr>
      <w:hyperlink w:anchor="_Toc415487688" w:history="1">
        <w:r w:rsidR="00D96762" w:rsidRPr="004830D8">
          <w:rPr>
            <w:rStyle w:val="a7"/>
            <w:rFonts w:ascii="Arial" w:hAnsi="Arial" w:cs="Arial"/>
            <w:noProof/>
            <w:sz w:val="20"/>
          </w:rPr>
          <w:t>Перечень совершенных Обществом в отчетном году сделок, признаваемых в соответствии с Федеральным законом «Об акционерных обществах» крупными сделками, а также иных сделок, на  совершение которых в соответствии с уставом акционерного общества распространяется порядок одобрения крупных сделок</w:t>
        </w:r>
        <w:r w:rsidR="00D96762" w:rsidRPr="004830D8">
          <w:rPr>
            <w:rFonts w:ascii="Arial" w:hAnsi="Arial" w:cs="Arial"/>
            <w:noProof/>
            <w:webHidden/>
            <w:sz w:val="20"/>
          </w:rPr>
          <w:tab/>
        </w:r>
        <w:r w:rsidRPr="004830D8">
          <w:rPr>
            <w:rFonts w:ascii="Arial" w:hAnsi="Arial" w:cs="Arial"/>
            <w:noProof/>
            <w:webHidden/>
            <w:sz w:val="20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20"/>
          </w:rPr>
          <w:instrText xml:space="preserve"> PAGEREF _Toc415487688 \h </w:instrText>
        </w:r>
        <w:r w:rsidRPr="004830D8">
          <w:rPr>
            <w:rFonts w:ascii="Arial" w:hAnsi="Arial" w:cs="Arial"/>
            <w:noProof/>
            <w:webHidden/>
            <w:sz w:val="20"/>
          </w:rPr>
        </w:r>
        <w:r w:rsidRPr="004830D8">
          <w:rPr>
            <w:rFonts w:ascii="Arial" w:hAnsi="Arial" w:cs="Arial"/>
            <w:noProof/>
            <w:webHidden/>
            <w:sz w:val="20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20"/>
          </w:rPr>
          <w:t>31</w:t>
        </w:r>
        <w:r w:rsidRPr="004830D8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D96762" w:rsidRPr="004830D8" w:rsidRDefault="0017676C">
      <w:pPr>
        <w:pStyle w:val="1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i w:val="0"/>
          <w:iCs w:val="0"/>
          <w:noProof/>
          <w:sz w:val="18"/>
          <w:szCs w:val="22"/>
        </w:rPr>
      </w:pPr>
      <w:hyperlink w:anchor="_Toc415487689" w:history="1">
        <w:r w:rsidR="00D96762" w:rsidRPr="004830D8">
          <w:rPr>
            <w:rStyle w:val="a7"/>
            <w:rFonts w:ascii="Arial" w:hAnsi="Arial" w:cs="Arial"/>
            <w:noProof/>
            <w:sz w:val="20"/>
          </w:rPr>
          <w:t>Перечень совершенных Обществом в отчетном году сделок, признаваемых в соответствии с Федеральным законом «Об акционерных обществах» сделками, в совершении которых имеется заинтересованность</w:t>
        </w:r>
        <w:r w:rsidR="00D96762" w:rsidRPr="004830D8">
          <w:rPr>
            <w:rFonts w:ascii="Arial" w:hAnsi="Arial" w:cs="Arial"/>
            <w:noProof/>
            <w:webHidden/>
            <w:sz w:val="20"/>
          </w:rPr>
          <w:tab/>
        </w:r>
        <w:r w:rsidRPr="004830D8">
          <w:rPr>
            <w:rFonts w:ascii="Arial" w:hAnsi="Arial" w:cs="Arial"/>
            <w:noProof/>
            <w:webHidden/>
            <w:sz w:val="20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20"/>
          </w:rPr>
          <w:instrText xml:space="preserve"> PAGEREF _Toc415487689 \h </w:instrText>
        </w:r>
        <w:r w:rsidRPr="004830D8">
          <w:rPr>
            <w:rFonts w:ascii="Arial" w:hAnsi="Arial" w:cs="Arial"/>
            <w:noProof/>
            <w:webHidden/>
            <w:sz w:val="20"/>
          </w:rPr>
        </w:r>
        <w:r w:rsidRPr="004830D8">
          <w:rPr>
            <w:rFonts w:ascii="Arial" w:hAnsi="Arial" w:cs="Arial"/>
            <w:noProof/>
            <w:webHidden/>
            <w:sz w:val="20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20"/>
          </w:rPr>
          <w:t>32</w:t>
        </w:r>
        <w:r w:rsidRPr="004830D8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D96762" w:rsidRPr="004830D8" w:rsidRDefault="0017676C">
      <w:pPr>
        <w:pStyle w:val="1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i w:val="0"/>
          <w:iCs w:val="0"/>
          <w:noProof/>
          <w:sz w:val="18"/>
          <w:szCs w:val="22"/>
        </w:rPr>
      </w:pPr>
      <w:hyperlink w:anchor="_Toc415487690" w:history="1">
        <w:r w:rsidR="00D96762" w:rsidRPr="004830D8">
          <w:rPr>
            <w:rStyle w:val="a7"/>
            <w:rFonts w:ascii="Arial" w:hAnsi="Arial" w:cs="Arial"/>
            <w:noProof/>
            <w:sz w:val="20"/>
          </w:rPr>
          <w:t>Состав совета директоров Общества, включая информацию об изменениях в составе совета директоров, имевших место в отчетном году</w:t>
        </w:r>
        <w:r w:rsidR="00D96762" w:rsidRPr="004830D8">
          <w:rPr>
            <w:rFonts w:ascii="Arial" w:hAnsi="Arial" w:cs="Arial"/>
            <w:noProof/>
            <w:webHidden/>
            <w:sz w:val="20"/>
          </w:rPr>
          <w:tab/>
        </w:r>
        <w:r w:rsidRPr="004830D8">
          <w:rPr>
            <w:rFonts w:ascii="Arial" w:hAnsi="Arial" w:cs="Arial"/>
            <w:noProof/>
            <w:webHidden/>
            <w:sz w:val="20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20"/>
          </w:rPr>
          <w:instrText xml:space="preserve"> PAGEREF _Toc415487690 \h </w:instrText>
        </w:r>
        <w:r w:rsidRPr="004830D8">
          <w:rPr>
            <w:rFonts w:ascii="Arial" w:hAnsi="Arial" w:cs="Arial"/>
            <w:noProof/>
            <w:webHidden/>
            <w:sz w:val="20"/>
          </w:rPr>
        </w:r>
        <w:r w:rsidRPr="004830D8">
          <w:rPr>
            <w:rFonts w:ascii="Arial" w:hAnsi="Arial" w:cs="Arial"/>
            <w:noProof/>
            <w:webHidden/>
            <w:sz w:val="20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20"/>
          </w:rPr>
          <w:t>32</w:t>
        </w:r>
        <w:r w:rsidRPr="004830D8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D96762" w:rsidRPr="004830D8" w:rsidRDefault="0017676C">
      <w:pPr>
        <w:pStyle w:val="1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i w:val="0"/>
          <w:iCs w:val="0"/>
          <w:noProof/>
          <w:sz w:val="18"/>
          <w:szCs w:val="22"/>
        </w:rPr>
      </w:pPr>
      <w:hyperlink w:anchor="_Toc415487691" w:history="1">
        <w:r w:rsidR="00D96762" w:rsidRPr="004830D8">
          <w:rPr>
            <w:rStyle w:val="a7"/>
            <w:rFonts w:ascii="Arial" w:hAnsi="Arial" w:cs="Arial"/>
            <w:noProof/>
            <w:sz w:val="20"/>
          </w:rPr>
          <w:t>Сведения о лице, занимающем должность единоличного исполнительного органа Общества и членах коллегиального исполнительного органа Общества</w:t>
        </w:r>
        <w:r w:rsidR="00D96762" w:rsidRPr="004830D8">
          <w:rPr>
            <w:rFonts w:ascii="Arial" w:hAnsi="Arial" w:cs="Arial"/>
            <w:noProof/>
            <w:webHidden/>
            <w:sz w:val="20"/>
          </w:rPr>
          <w:tab/>
        </w:r>
        <w:r w:rsidRPr="004830D8">
          <w:rPr>
            <w:rFonts w:ascii="Arial" w:hAnsi="Arial" w:cs="Arial"/>
            <w:noProof/>
            <w:webHidden/>
            <w:sz w:val="20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20"/>
          </w:rPr>
          <w:instrText xml:space="preserve"> PAGEREF _Toc415487691 \h </w:instrText>
        </w:r>
        <w:r w:rsidRPr="004830D8">
          <w:rPr>
            <w:rFonts w:ascii="Arial" w:hAnsi="Arial" w:cs="Arial"/>
            <w:noProof/>
            <w:webHidden/>
            <w:sz w:val="20"/>
          </w:rPr>
        </w:r>
        <w:r w:rsidRPr="004830D8">
          <w:rPr>
            <w:rFonts w:ascii="Arial" w:hAnsi="Arial" w:cs="Arial"/>
            <w:noProof/>
            <w:webHidden/>
            <w:sz w:val="20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20"/>
          </w:rPr>
          <w:t>35</w:t>
        </w:r>
        <w:r w:rsidRPr="004830D8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D96762" w:rsidRPr="004830D8" w:rsidRDefault="0017676C">
      <w:pPr>
        <w:pStyle w:val="1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i w:val="0"/>
          <w:iCs w:val="0"/>
          <w:noProof/>
          <w:sz w:val="18"/>
          <w:szCs w:val="22"/>
        </w:rPr>
      </w:pPr>
      <w:hyperlink w:anchor="_Toc415487692" w:history="1">
        <w:r w:rsidR="00D96762" w:rsidRPr="004830D8">
          <w:rPr>
            <w:rStyle w:val="a7"/>
            <w:rFonts w:ascii="Arial" w:hAnsi="Arial" w:cs="Arial"/>
            <w:noProof/>
            <w:sz w:val="20"/>
          </w:rPr>
          <w:t>Критерии определения и размер вознаграждения (компенсации расходов) лица, занимающего должность единоличного исполнительного органа Общества и каждого члена совета директоров Общества или общий размер вознаграждения всех этих лиц, выплаченного ли выплачиваемого по результатам отчетного года</w:t>
        </w:r>
        <w:r w:rsidR="00D96762" w:rsidRPr="004830D8">
          <w:rPr>
            <w:rFonts w:ascii="Arial" w:hAnsi="Arial" w:cs="Arial"/>
            <w:noProof/>
            <w:webHidden/>
            <w:sz w:val="20"/>
          </w:rPr>
          <w:tab/>
        </w:r>
        <w:r w:rsidRPr="004830D8">
          <w:rPr>
            <w:rFonts w:ascii="Arial" w:hAnsi="Arial" w:cs="Arial"/>
            <w:noProof/>
            <w:webHidden/>
            <w:sz w:val="20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20"/>
          </w:rPr>
          <w:instrText xml:space="preserve"> PAGEREF _Toc415487692 \h </w:instrText>
        </w:r>
        <w:r w:rsidRPr="004830D8">
          <w:rPr>
            <w:rFonts w:ascii="Arial" w:hAnsi="Arial" w:cs="Arial"/>
            <w:noProof/>
            <w:webHidden/>
            <w:sz w:val="20"/>
          </w:rPr>
        </w:r>
        <w:r w:rsidRPr="004830D8">
          <w:rPr>
            <w:rFonts w:ascii="Arial" w:hAnsi="Arial" w:cs="Arial"/>
            <w:noProof/>
            <w:webHidden/>
            <w:sz w:val="20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20"/>
          </w:rPr>
          <w:t>35</w:t>
        </w:r>
        <w:r w:rsidRPr="004830D8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D96762" w:rsidRPr="004830D8" w:rsidRDefault="0017676C">
      <w:pPr>
        <w:pStyle w:val="11"/>
        <w:tabs>
          <w:tab w:val="right" w:leader="underscore" w:pos="9345"/>
        </w:tabs>
        <w:rPr>
          <w:rFonts w:ascii="Arial" w:eastAsiaTheme="minorEastAsia" w:hAnsi="Arial" w:cs="Arial"/>
          <w:b w:val="0"/>
          <w:bCs w:val="0"/>
          <w:i w:val="0"/>
          <w:iCs w:val="0"/>
          <w:noProof/>
          <w:sz w:val="18"/>
          <w:szCs w:val="22"/>
        </w:rPr>
      </w:pPr>
      <w:hyperlink w:anchor="_Toc415487693" w:history="1">
        <w:r w:rsidR="00D96762" w:rsidRPr="004830D8">
          <w:rPr>
            <w:rStyle w:val="a7"/>
            <w:rFonts w:ascii="Arial" w:hAnsi="Arial" w:cs="Arial"/>
            <w:noProof/>
            <w:sz w:val="20"/>
          </w:rPr>
          <w:t>Сведения о соблюдении Обществом Кодекса корпоративного поведения</w:t>
        </w:r>
        <w:r w:rsidR="00D96762" w:rsidRPr="004830D8">
          <w:rPr>
            <w:rFonts w:ascii="Arial" w:hAnsi="Arial" w:cs="Arial"/>
            <w:noProof/>
            <w:webHidden/>
            <w:sz w:val="20"/>
          </w:rPr>
          <w:tab/>
        </w:r>
        <w:r w:rsidRPr="004830D8">
          <w:rPr>
            <w:rFonts w:ascii="Arial" w:hAnsi="Arial" w:cs="Arial"/>
            <w:noProof/>
            <w:webHidden/>
            <w:sz w:val="20"/>
          </w:rPr>
          <w:fldChar w:fldCharType="begin"/>
        </w:r>
        <w:r w:rsidR="00D96762" w:rsidRPr="004830D8">
          <w:rPr>
            <w:rFonts w:ascii="Arial" w:hAnsi="Arial" w:cs="Arial"/>
            <w:noProof/>
            <w:webHidden/>
            <w:sz w:val="20"/>
          </w:rPr>
          <w:instrText xml:space="preserve"> PAGEREF _Toc415487693 \h </w:instrText>
        </w:r>
        <w:r w:rsidRPr="004830D8">
          <w:rPr>
            <w:rFonts w:ascii="Arial" w:hAnsi="Arial" w:cs="Arial"/>
            <w:noProof/>
            <w:webHidden/>
            <w:sz w:val="20"/>
          </w:rPr>
        </w:r>
        <w:r w:rsidRPr="004830D8">
          <w:rPr>
            <w:rFonts w:ascii="Arial" w:hAnsi="Arial" w:cs="Arial"/>
            <w:noProof/>
            <w:webHidden/>
            <w:sz w:val="20"/>
          </w:rPr>
          <w:fldChar w:fldCharType="separate"/>
        </w:r>
        <w:r w:rsidR="00922C74">
          <w:rPr>
            <w:rFonts w:ascii="Arial" w:hAnsi="Arial" w:cs="Arial"/>
            <w:noProof/>
            <w:webHidden/>
            <w:sz w:val="20"/>
          </w:rPr>
          <w:t>35</w:t>
        </w:r>
        <w:r w:rsidRPr="004830D8">
          <w:rPr>
            <w:rFonts w:ascii="Arial" w:hAnsi="Arial" w:cs="Arial"/>
            <w:noProof/>
            <w:webHidden/>
            <w:sz w:val="20"/>
          </w:rPr>
          <w:fldChar w:fldCharType="end"/>
        </w:r>
      </w:hyperlink>
    </w:p>
    <w:p w:rsidR="00D96762" w:rsidRPr="004830D8" w:rsidRDefault="0017676C" w:rsidP="00D96762">
      <w:pPr>
        <w:spacing w:after="200"/>
        <w:jc w:val="center"/>
        <w:rPr>
          <w:rFonts w:ascii="Arial" w:hAnsi="Arial" w:cs="Arial"/>
        </w:rPr>
      </w:pPr>
      <w:r w:rsidRPr="004830D8">
        <w:rPr>
          <w:rFonts w:ascii="Arial" w:hAnsi="Arial" w:cs="Arial"/>
          <w:sz w:val="20"/>
        </w:rPr>
        <w:fldChar w:fldCharType="end"/>
      </w:r>
    </w:p>
    <w:p w:rsidR="00D96762" w:rsidRPr="004830D8" w:rsidRDefault="00D96762">
      <w:pPr>
        <w:spacing w:after="200"/>
        <w:jc w:val="both"/>
        <w:rPr>
          <w:rFonts w:ascii="Arial" w:hAnsi="Arial" w:cs="Arial"/>
          <w:b/>
          <w:bCs/>
          <w:sz w:val="32"/>
          <w:highlight w:val="yellow"/>
        </w:rPr>
      </w:pPr>
      <w:r w:rsidRPr="004830D8">
        <w:rPr>
          <w:rFonts w:ascii="Arial" w:hAnsi="Arial" w:cs="Arial"/>
          <w:sz w:val="32"/>
          <w:highlight w:val="yellow"/>
        </w:rPr>
        <w:br w:type="page"/>
      </w:r>
    </w:p>
    <w:p w:rsidR="004C0A27" w:rsidRPr="004830D8" w:rsidRDefault="004C0A27" w:rsidP="004C0A27">
      <w:pPr>
        <w:pStyle w:val="1"/>
        <w:rPr>
          <w:rFonts w:ascii="Arial" w:hAnsi="Arial" w:cs="Arial"/>
          <w:sz w:val="32"/>
        </w:rPr>
      </w:pPr>
      <w:bookmarkStart w:id="0" w:name="_Toc415487663"/>
      <w:r w:rsidRPr="004830D8">
        <w:rPr>
          <w:rFonts w:ascii="Arial" w:hAnsi="Arial" w:cs="Arial"/>
          <w:sz w:val="32"/>
        </w:rPr>
        <w:lastRenderedPageBreak/>
        <w:t>Сведения об Обществе</w:t>
      </w:r>
      <w:bookmarkEnd w:id="0"/>
    </w:p>
    <w:p w:rsidR="004C0A27" w:rsidRPr="004830D8" w:rsidRDefault="004C0A27" w:rsidP="004C0A27">
      <w:pPr>
        <w:pStyle w:val="1"/>
        <w:rPr>
          <w:rFonts w:ascii="Arial" w:hAnsi="Arial" w:cs="Arial"/>
          <w:sz w:val="22"/>
          <w:szCs w:val="22"/>
        </w:rPr>
      </w:pPr>
    </w:p>
    <w:p w:rsidR="00566644" w:rsidRPr="004830D8" w:rsidRDefault="00566644" w:rsidP="00530215">
      <w:pPr>
        <w:pStyle w:val="a5"/>
        <w:spacing w:before="120" w:after="120"/>
        <w:ind w:firstLine="709"/>
        <w:rPr>
          <w:rFonts w:ascii="Arial" w:eastAsia="MS Mincho" w:hAnsi="Arial" w:cs="Arial"/>
          <w:szCs w:val="22"/>
        </w:rPr>
      </w:pPr>
      <w:r w:rsidRPr="004830D8">
        <w:rPr>
          <w:rFonts w:ascii="Arial" w:hAnsi="Arial" w:cs="Arial"/>
          <w:szCs w:val="22"/>
        </w:rPr>
        <w:t xml:space="preserve">Публичное акционерное общество «Косогорский металлургический завод» (ПАО «КМЗ») создано в результате приватизации одноименного государственного предприятия и зарегистрировано Постановлением </w:t>
      </w:r>
      <w:r w:rsidRPr="004830D8">
        <w:rPr>
          <w:rFonts w:ascii="Arial" w:eastAsia="MS Mincho" w:hAnsi="Arial" w:cs="Arial"/>
          <w:szCs w:val="22"/>
        </w:rPr>
        <w:t>Главы администрации Привокзального района г. Тулы от 12.10.1992 № 1293. Дата основания завода – 8 мая 1897 года.</w:t>
      </w:r>
    </w:p>
    <w:p w:rsidR="00566644" w:rsidRPr="004830D8" w:rsidRDefault="00566644" w:rsidP="00530215">
      <w:pPr>
        <w:pStyle w:val="a5"/>
        <w:spacing w:before="120" w:after="120"/>
        <w:ind w:firstLine="709"/>
        <w:rPr>
          <w:rFonts w:ascii="Arial" w:eastAsia="MS Mincho" w:hAnsi="Arial" w:cs="Arial"/>
          <w:szCs w:val="22"/>
        </w:rPr>
      </w:pPr>
      <w:r w:rsidRPr="004830D8">
        <w:rPr>
          <w:rFonts w:ascii="Arial" w:hAnsi="Arial" w:cs="Arial"/>
          <w:szCs w:val="22"/>
        </w:rPr>
        <w:t xml:space="preserve">Место нахождения и почтовый адрес Общества: </w:t>
      </w:r>
      <w:r w:rsidRPr="004830D8">
        <w:rPr>
          <w:rFonts w:ascii="Arial" w:eastAsia="MS Mincho" w:hAnsi="Arial" w:cs="Arial"/>
          <w:szCs w:val="22"/>
        </w:rPr>
        <w:t>Россия, 300903, г. Тула, п. Косая Гора, Орловское шоссе, 4.</w:t>
      </w:r>
    </w:p>
    <w:p w:rsidR="00566644" w:rsidRPr="004830D8" w:rsidRDefault="00566644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eastAsia="MS Mincho" w:hAnsi="Arial" w:cs="Arial"/>
          <w:szCs w:val="22"/>
        </w:rPr>
        <w:t xml:space="preserve">Телефон: (4872) 24-30-66, факс: (4872) 24-35-37, </w:t>
      </w:r>
      <w:r w:rsidRPr="004830D8">
        <w:rPr>
          <w:rFonts w:ascii="Arial" w:eastAsia="MS Mincho" w:hAnsi="Arial" w:cs="Arial"/>
          <w:szCs w:val="22"/>
          <w:lang w:val="en-US"/>
        </w:rPr>
        <w:t>e</w:t>
      </w:r>
      <w:r w:rsidRPr="004830D8">
        <w:rPr>
          <w:rFonts w:ascii="Arial" w:eastAsia="MS Mincho" w:hAnsi="Arial" w:cs="Arial"/>
          <w:szCs w:val="22"/>
        </w:rPr>
        <w:t>-</w:t>
      </w:r>
      <w:r w:rsidRPr="004830D8">
        <w:rPr>
          <w:rFonts w:ascii="Arial" w:eastAsia="MS Mincho" w:hAnsi="Arial" w:cs="Arial"/>
          <w:szCs w:val="22"/>
          <w:lang w:val="en-US"/>
        </w:rPr>
        <w:t>mail</w:t>
      </w:r>
      <w:r w:rsidRPr="004830D8">
        <w:rPr>
          <w:rFonts w:ascii="Arial" w:eastAsia="MS Mincho" w:hAnsi="Arial" w:cs="Arial"/>
          <w:szCs w:val="22"/>
        </w:rPr>
        <w:t xml:space="preserve">: </w:t>
      </w:r>
      <w:hyperlink r:id="rId8" w:history="1">
        <w:r w:rsidRPr="004830D8">
          <w:rPr>
            <w:rStyle w:val="a7"/>
            <w:rFonts w:ascii="Arial" w:eastAsia="MS Mincho" w:hAnsi="Arial" w:cs="Arial"/>
            <w:szCs w:val="22"/>
            <w:lang w:val="en-US"/>
          </w:rPr>
          <w:t>kmz</w:t>
        </w:r>
        <w:r w:rsidRPr="004830D8">
          <w:rPr>
            <w:rStyle w:val="a7"/>
            <w:rFonts w:ascii="Arial" w:eastAsia="MS Mincho" w:hAnsi="Arial" w:cs="Arial"/>
            <w:szCs w:val="22"/>
          </w:rPr>
          <w:t>@</w:t>
        </w:r>
        <w:r w:rsidRPr="004830D8">
          <w:rPr>
            <w:rStyle w:val="a7"/>
            <w:rFonts w:ascii="Arial" w:eastAsia="MS Mincho" w:hAnsi="Arial" w:cs="Arial"/>
            <w:szCs w:val="22"/>
            <w:lang w:val="en-US"/>
          </w:rPr>
          <w:t>kmz</w:t>
        </w:r>
        <w:r w:rsidRPr="004830D8">
          <w:rPr>
            <w:rStyle w:val="a7"/>
            <w:rFonts w:ascii="Arial" w:eastAsia="MS Mincho" w:hAnsi="Arial" w:cs="Arial"/>
            <w:szCs w:val="22"/>
          </w:rPr>
          <w:t>.</w:t>
        </w:r>
        <w:r w:rsidRPr="004830D8">
          <w:rPr>
            <w:rStyle w:val="a7"/>
            <w:rFonts w:ascii="Arial" w:eastAsia="MS Mincho" w:hAnsi="Arial" w:cs="Arial"/>
            <w:szCs w:val="22"/>
            <w:lang w:val="en-US"/>
          </w:rPr>
          <w:t>tula</w:t>
        </w:r>
        <w:r w:rsidRPr="004830D8">
          <w:rPr>
            <w:rStyle w:val="a7"/>
            <w:rFonts w:ascii="Arial" w:eastAsia="MS Mincho" w:hAnsi="Arial" w:cs="Arial"/>
            <w:szCs w:val="22"/>
          </w:rPr>
          <w:t>.</w:t>
        </w:r>
        <w:r w:rsidRPr="004830D8">
          <w:rPr>
            <w:rStyle w:val="a7"/>
            <w:rFonts w:ascii="Arial" w:eastAsia="MS Mincho" w:hAnsi="Arial" w:cs="Arial"/>
            <w:szCs w:val="22"/>
            <w:lang w:val="en-US"/>
          </w:rPr>
          <w:t>net</w:t>
        </w:r>
      </w:hyperlink>
      <w:r w:rsidRPr="004830D8">
        <w:rPr>
          <w:rFonts w:ascii="Arial" w:eastAsia="MS Mincho" w:hAnsi="Arial" w:cs="Arial"/>
          <w:szCs w:val="22"/>
        </w:rPr>
        <w:t>.</w:t>
      </w:r>
    </w:p>
    <w:p w:rsidR="00566644" w:rsidRPr="004830D8" w:rsidRDefault="00566644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 xml:space="preserve">Основными направлениями деятельности Общества являются </w:t>
      </w:r>
      <w:r w:rsidRPr="004830D8">
        <w:rPr>
          <w:rFonts w:ascii="Arial" w:eastAsia="MS Mincho" w:hAnsi="Arial" w:cs="Arial"/>
          <w:szCs w:val="22"/>
        </w:rPr>
        <w:t>производство и реализация продукции доменного производства: литейного, передельного чугуна, ферромарганца, чугунного литья, а также побочной продукции и теплоэнергии.</w:t>
      </w:r>
    </w:p>
    <w:p w:rsidR="00566644" w:rsidRPr="004830D8" w:rsidRDefault="00566644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Оплаченный уставный  капитал  ПАО «КМЗ»  на  31.12.2014 г. составляет 28 472 874 руб. и включает в себя:</w:t>
      </w:r>
    </w:p>
    <w:p w:rsidR="00566644" w:rsidRPr="004830D8" w:rsidRDefault="00566644" w:rsidP="00530215">
      <w:pPr>
        <w:pStyle w:val="a5"/>
        <w:numPr>
          <w:ilvl w:val="0"/>
          <w:numId w:val="1"/>
        </w:numPr>
        <w:spacing w:before="120" w:after="120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28 472 874 акций уставного капитала (в соответствии с Уставом), в том числе 28 416 095 обыкновенных и 56 779 привилегированных акций номиналом 1 руб.</w:t>
      </w:r>
    </w:p>
    <w:p w:rsidR="00566644" w:rsidRPr="004830D8" w:rsidRDefault="00566644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Количество лиц, зарегистрированных в реестре акционеров на 31.12.2014 г. – 3770, в том числе 3763 физических, 7 юридических.</w:t>
      </w:r>
    </w:p>
    <w:p w:rsidR="00566644" w:rsidRPr="004830D8" w:rsidRDefault="00566644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Реестр акционеров ПАО «КМЗ» ведет ООО «Реестр-РН» (Тульский филиал ООО «Реестр-РН»),  г. Тула, ул. Тургеневская, 50. Лицензия ФСФР № 10</w:t>
      </w:r>
      <w:r w:rsidRPr="004830D8">
        <w:rPr>
          <w:rFonts w:ascii="Arial" w:hAnsi="Arial" w:cs="Arial"/>
          <w:szCs w:val="22"/>
        </w:rPr>
        <w:noBreakHyphen/>
        <w:t>000</w:t>
      </w:r>
      <w:r w:rsidRPr="004830D8">
        <w:rPr>
          <w:rFonts w:ascii="Arial" w:hAnsi="Arial" w:cs="Arial"/>
          <w:szCs w:val="22"/>
        </w:rPr>
        <w:noBreakHyphen/>
        <w:t>1</w:t>
      </w:r>
      <w:r w:rsidRPr="004830D8">
        <w:rPr>
          <w:rFonts w:ascii="Arial" w:hAnsi="Arial" w:cs="Arial"/>
          <w:szCs w:val="22"/>
        </w:rPr>
        <w:noBreakHyphen/>
        <w:t>00330 от 16.12.2004г. без ограничения срока действия.</w:t>
      </w:r>
    </w:p>
    <w:p w:rsidR="004C0A27" w:rsidRPr="004830D8" w:rsidRDefault="00566644" w:rsidP="00530215">
      <w:pPr>
        <w:spacing w:before="120" w:after="120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Аудитором Общества является ООО «ТиЭсЭй консалтинг», с которым заключен договор № ТКМЗ/141208 от 08.12.2014 г. по оказанию аудиторских услуг за  отчетный период с 01.01.2014 г. по 31.12.2014 г.</w:t>
      </w:r>
      <w:r w:rsidR="004C0A27" w:rsidRPr="004830D8">
        <w:rPr>
          <w:rFonts w:ascii="Arial" w:hAnsi="Arial" w:cs="Arial"/>
          <w:b/>
          <w:bCs/>
          <w:szCs w:val="22"/>
        </w:rPr>
        <w:br w:type="page"/>
      </w:r>
    </w:p>
    <w:p w:rsidR="008057CD" w:rsidRPr="004830D8" w:rsidRDefault="008057CD" w:rsidP="00530215">
      <w:pPr>
        <w:pStyle w:val="1"/>
        <w:spacing w:before="120" w:after="120"/>
        <w:rPr>
          <w:rFonts w:ascii="Arial" w:hAnsi="Arial" w:cs="Arial"/>
          <w:sz w:val="32"/>
        </w:rPr>
      </w:pPr>
      <w:bookmarkStart w:id="1" w:name="_Toc415487664"/>
      <w:r w:rsidRPr="004830D8">
        <w:rPr>
          <w:rFonts w:ascii="Arial" w:hAnsi="Arial" w:cs="Arial"/>
          <w:sz w:val="32"/>
        </w:rPr>
        <w:lastRenderedPageBreak/>
        <w:t>Положение Общества в отрасли</w:t>
      </w:r>
      <w:bookmarkEnd w:id="1"/>
    </w:p>
    <w:p w:rsidR="008057CD" w:rsidRPr="004830D8" w:rsidRDefault="008057CD" w:rsidP="00530215">
      <w:pPr>
        <w:pStyle w:val="2"/>
        <w:spacing w:before="120" w:after="120"/>
        <w:rPr>
          <w:rFonts w:ascii="Arial" w:hAnsi="Arial" w:cs="Arial"/>
          <w:i/>
          <w:color w:val="auto"/>
          <w:sz w:val="28"/>
        </w:rPr>
      </w:pPr>
      <w:bookmarkStart w:id="2" w:name="_Toc415487665"/>
      <w:r w:rsidRPr="004830D8">
        <w:rPr>
          <w:rFonts w:ascii="Arial" w:hAnsi="Arial" w:cs="Arial"/>
          <w:i/>
          <w:color w:val="auto"/>
          <w:sz w:val="28"/>
        </w:rPr>
        <w:t>Краткое описание предприятия</w:t>
      </w:r>
      <w:bookmarkEnd w:id="2"/>
    </w:p>
    <w:p w:rsidR="0090236F" w:rsidRPr="004830D8" w:rsidRDefault="0090236F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 xml:space="preserve">ПАО «Косогорский металлургический завод» - одно из старейших предприятий черной металлургии в России. Завод был основан в 1897 году Бельгийским акционерным Обществом Тульских доменных печей. В настоящее время ПАО «КМЗ» является современным металлургическим предприятием с основным (доменным) и вспомогательными производствами (энергетическим, литейным производством, а также производством различных видов продукции для строительной отрасли). </w:t>
      </w:r>
    </w:p>
    <w:p w:rsidR="0090236F" w:rsidRPr="004830D8" w:rsidRDefault="0090236F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ПАО «</w:t>
      </w:r>
      <w:r w:rsidR="00530215">
        <w:rPr>
          <w:rFonts w:ascii="Arial" w:hAnsi="Arial" w:cs="Arial"/>
          <w:szCs w:val="22"/>
        </w:rPr>
        <w:t>КМЗ</w:t>
      </w:r>
      <w:r w:rsidRPr="004830D8">
        <w:rPr>
          <w:rFonts w:ascii="Arial" w:hAnsi="Arial" w:cs="Arial"/>
          <w:szCs w:val="22"/>
        </w:rPr>
        <w:t>» является одним из крупнейших предприятий г. Тулы и Тульской области, входит в перечень крупнейших налогоплательщиков Тульской области и вносит значимый вклад в пополнение федерального и регионального  бюджетов.</w:t>
      </w:r>
    </w:p>
    <w:p w:rsidR="0090236F" w:rsidRPr="004830D8" w:rsidRDefault="0090236F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ПАО «КМЗ» - металлургическое предприятие неполного цикла. Основной продукцией, выпускаемой заводом является товарный чугун и ферромарганец. На предприятии три доменные печи объемом 1066, 408 и 706 м</w:t>
      </w:r>
      <w:r w:rsidRPr="004830D8">
        <w:rPr>
          <w:rFonts w:ascii="Arial" w:hAnsi="Arial" w:cs="Arial"/>
          <w:szCs w:val="22"/>
          <w:vertAlign w:val="superscript"/>
        </w:rPr>
        <w:t>3</w:t>
      </w:r>
      <w:r w:rsidRPr="004830D8">
        <w:rPr>
          <w:rFonts w:ascii="Arial" w:hAnsi="Arial" w:cs="Arial"/>
          <w:szCs w:val="22"/>
        </w:rPr>
        <w:t xml:space="preserve"> соответственно. </w:t>
      </w:r>
    </w:p>
    <w:p w:rsidR="0090236F" w:rsidRPr="004830D8" w:rsidRDefault="0090236F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Производственные мощности ПАО «КМЗ»:</w:t>
      </w:r>
    </w:p>
    <w:p w:rsidR="0090236F" w:rsidRPr="004830D8" w:rsidRDefault="0090236F" w:rsidP="00530215">
      <w:pPr>
        <w:numPr>
          <w:ilvl w:val="0"/>
          <w:numId w:val="3"/>
        </w:numPr>
        <w:tabs>
          <w:tab w:val="clear" w:pos="1429"/>
          <w:tab w:val="num" w:pos="284"/>
        </w:tabs>
        <w:spacing w:before="120" w:after="120"/>
        <w:ind w:left="567" w:hanging="567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доменная печь №1 – 624 тыс. т передельного или 438 тыс. т литейного чугуна в год;</w:t>
      </w:r>
    </w:p>
    <w:p w:rsidR="0090236F" w:rsidRPr="004830D8" w:rsidRDefault="0090236F" w:rsidP="00530215">
      <w:pPr>
        <w:numPr>
          <w:ilvl w:val="0"/>
          <w:numId w:val="3"/>
        </w:numPr>
        <w:tabs>
          <w:tab w:val="clear" w:pos="1429"/>
          <w:tab w:val="num" w:pos="284"/>
        </w:tabs>
        <w:spacing w:before="120" w:after="120"/>
        <w:ind w:left="567" w:hanging="567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доменная печь №2 – 73 тыс. т ферромарганца или 150 тыс. т литейного чугуна в год;</w:t>
      </w:r>
    </w:p>
    <w:p w:rsidR="0090236F" w:rsidRPr="004830D8" w:rsidRDefault="0090236F" w:rsidP="00530215">
      <w:pPr>
        <w:numPr>
          <w:ilvl w:val="0"/>
          <w:numId w:val="3"/>
        </w:numPr>
        <w:tabs>
          <w:tab w:val="clear" w:pos="1429"/>
          <w:tab w:val="num" w:pos="284"/>
        </w:tabs>
        <w:spacing w:before="120" w:after="120"/>
        <w:ind w:left="567" w:hanging="567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доменная печь №3 – 456 тыс. т передельного или 360 тыс. т литейного чугуна в год.</w:t>
      </w:r>
    </w:p>
    <w:p w:rsidR="0090236F" w:rsidRPr="004830D8" w:rsidRDefault="0090236F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 xml:space="preserve">Доменная печь №1 запущена в 2010 году после </w:t>
      </w:r>
      <w:r w:rsidR="004900DA">
        <w:rPr>
          <w:rFonts w:ascii="Arial" w:hAnsi="Arial" w:cs="Arial"/>
          <w:szCs w:val="22"/>
        </w:rPr>
        <w:t>капитального ремонта</w:t>
      </w:r>
      <w:r w:rsidRPr="004830D8">
        <w:rPr>
          <w:rFonts w:ascii="Arial" w:hAnsi="Arial" w:cs="Arial"/>
          <w:szCs w:val="22"/>
        </w:rPr>
        <w:t>. Печь производит литейный и передельный чугун. Доменная печь №2 преимущественно выплавляет ферромарганец.</w:t>
      </w:r>
    </w:p>
    <w:p w:rsidR="0090236F" w:rsidRPr="004830D8" w:rsidRDefault="0090236F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 xml:space="preserve">Доменная печь №3 в течение 2014 года находилась на консервации, на которую она была остановлена в мае 2010 года. Во время консервации был произведен капитальный ремонт 2-го разряда. </w:t>
      </w:r>
      <w:r w:rsidR="007E0C07">
        <w:rPr>
          <w:rFonts w:ascii="Arial" w:hAnsi="Arial" w:cs="Arial"/>
          <w:szCs w:val="22"/>
        </w:rPr>
        <w:t>Д</w:t>
      </w:r>
      <w:r w:rsidRPr="004830D8">
        <w:rPr>
          <w:rFonts w:ascii="Arial" w:hAnsi="Arial" w:cs="Arial"/>
          <w:szCs w:val="22"/>
        </w:rPr>
        <w:t>оменн</w:t>
      </w:r>
      <w:r w:rsidR="007E0C07">
        <w:rPr>
          <w:rFonts w:ascii="Arial" w:hAnsi="Arial" w:cs="Arial"/>
          <w:szCs w:val="22"/>
        </w:rPr>
        <w:t>ая</w:t>
      </w:r>
      <w:r w:rsidRPr="004830D8">
        <w:rPr>
          <w:rFonts w:ascii="Arial" w:hAnsi="Arial" w:cs="Arial"/>
          <w:szCs w:val="22"/>
        </w:rPr>
        <w:t xml:space="preserve"> печ</w:t>
      </w:r>
      <w:r w:rsidR="007E0C07">
        <w:rPr>
          <w:rFonts w:ascii="Arial" w:hAnsi="Arial" w:cs="Arial"/>
          <w:szCs w:val="22"/>
        </w:rPr>
        <w:t>ь</w:t>
      </w:r>
      <w:r w:rsidRPr="004830D8">
        <w:rPr>
          <w:rFonts w:ascii="Arial" w:hAnsi="Arial" w:cs="Arial"/>
          <w:szCs w:val="22"/>
        </w:rPr>
        <w:t xml:space="preserve"> №3 </w:t>
      </w:r>
      <w:r w:rsidR="007E0C07">
        <w:rPr>
          <w:rFonts w:ascii="Arial" w:hAnsi="Arial" w:cs="Arial"/>
          <w:szCs w:val="22"/>
        </w:rPr>
        <w:t>введена в строй в</w:t>
      </w:r>
      <w:r w:rsidRPr="004830D8">
        <w:rPr>
          <w:rFonts w:ascii="Arial" w:hAnsi="Arial" w:cs="Arial"/>
          <w:szCs w:val="22"/>
        </w:rPr>
        <w:t xml:space="preserve"> март</w:t>
      </w:r>
      <w:r w:rsidR="007E0C07">
        <w:rPr>
          <w:rFonts w:ascii="Arial" w:hAnsi="Arial" w:cs="Arial"/>
          <w:szCs w:val="22"/>
        </w:rPr>
        <w:t>е</w:t>
      </w:r>
      <w:r w:rsidRPr="004830D8">
        <w:rPr>
          <w:rFonts w:ascii="Arial" w:hAnsi="Arial" w:cs="Arial"/>
          <w:szCs w:val="22"/>
        </w:rPr>
        <w:t xml:space="preserve"> 2015 года.</w:t>
      </w:r>
    </w:p>
    <w:p w:rsidR="0090236F" w:rsidRPr="004830D8" w:rsidRDefault="0090236F" w:rsidP="00530215">
      <w:pPr>
        <w:pStyle w:val="a9"/>
        <w:spacing w:before="120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Вспомогательное производство завода представлено следующими цехами:</w:t>
      </w:r>
    </w:p>
    <w:p w:rsidR="0090236F" w:rsidRPr="004830D8" w:rsidRDefault="0090236F" w:rsidP="00530215">
      <w:pPr>
        <w:pStyle w:val="a9"/>
        <w:numPr>
          <w:ilvl w:val="0"/>
          <w:numId w:val="2"/>
        </w:numPr>
        <w:suppressAutoHyphens/>
        <w:spacing w:before="120"/>
        <w:ind w:left="0" w:firstLine="0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ТЭЦ-ПВС (теплоэлектроцентраль, паровоздушная станция) вырабатывает теплоэнергию, электроэнергию, доменное дутье, технологический пар. Особенностью ТЭЦ-ПВС является то, что она является единственным источником теплоснабжения поселка Косая Гора и южной части г. Тулы. Выработка тепла составляет ~1 млн. Гкал/год. ТЭЦ-ПВС полностью обеспечивает потребность предприятия в электроэнергии.</w:t>
      </w:r>
    </w:p>
    <w:p w:rsidR="0090236F" w:rsidRPr="004830D8" w:rsidRDefault="0090236F" w:rsidP="00530215">
      <w:pPr>
        <w:pStyle w:val="a9"/>
        <w:numPr>
          <w:ilvl w:val="0"/>
          <w:numId w:val="2"/>
        </w:numPr>
        <w:suppressAutoHyphens/>
        <w:spacing w:before="120"/>
        <w:ind w:left="0" w:firstLine="0"/>
        <w:jc w:val="both"/>
        <w:rPr>
          <w:rFonts w:ascii="Arial" w:hAnsi="Arial" w:cs="Arial"/>
          <w:sz w:val="10"/>
          <w:szCs w:val="22"/>
        </w:rPr>
      </w:pPr>
      <w:r w:rsidRPr="004830D8">
        <w:rPr>
          <w:rFonts w:ascii="Arial" w:hAnsi="Arial" w:cs="Arial"/>
          <w:szCs w:val="22"/>
        </w:rPr>
        <w:t>Литейный цех, продукцией которого является чугунное промышленное и художественное литье, обеспечивает потребности ПАО «КМЗ» в литейной продукции, а также выполняет заказы правительства Москвы, администрации Тулы, предприятий и индивидуальных заказчиков. Литейный цех производит чугунное промышленное литье, а также художественное литье, монументы, памятники, ограды, скамейки, в том числе и по частным проектам. В цехе была осуществлена программа модернизации, что обеспечило увеличение объемов производства и качества литья.</w:t>
      </w:r>
    </w:p>
    <w:p w:rsidR="0090236F" w:rsidRPr="004830D8" w:rsidRDefault="0090236F" w:rsidP="00530215">
      <w:pPr>
        <w:pStyle w:val="a9"/>
        <w:numPr>
          <w:ilvl w:val="0"/>
          <w:numId w:val="2"/>
        </w:numPr>
        <w:suppressAutoHyphens/>
        <w:spacing w:before="120"/>
        <w:ind w:left="0" w:firstLine="0"/>
        <w:jc w:val="both"/>
        <w:rPr>
          <w:rFonts w:ascii="Arial" w:hAnsi="Arial" w:cs="Arial"/>
          <w:i/>
          <w:sz w:val="28"/>
        </w:rPr>
      </w:pPr>
      <w:r w:rsidRPr="004830D8">
        <w:rPr>
          <w:rFonts w:ascii="Arial" w:hAnsi="Arial" w:cs="Arial"/>
          <w:szCs w:val="22"/>
        </w:rPr>
        <w:t>Цех по переработке вторичных материалов осуществляет разработку и дальнейшую переработку отходов доменного производства (шлаки, доменная пыль, шламы), которые используются для производства строительных материалов. Цех выпускает недробленый доменный шлак, щебень шлаковый нескольких фракций, шлакоблочный кирпич.</w:t>
      </w:r>
    </w:p>
    <w:p w:rsidR="00564B1C" w:rsidRPr="004830D8" w:rsidRDefault="008A177F" w:rsidP="00530215">
      <w:pPr>
        <w:pStyle w:val="2"/>
        <w:spacing w:before="120" w:after="120"/>
        <w:rPr>
          <w:rFonts w:ascii="Arial" w:hAnsi="Arial" w:cs="Arial"/>
          <w:i/>
          <w:color w:val="auto"/>
          <w:sz w:val="28"/>
        </w:rPr>
      </w:pPr>
      <w:r w:rsidRPr="004830D8">
        <w:rPr>
          <w:rFonts w:ascii="Arial" w:hAnsi="Arial" w:cs="Arial"/>
          <w:szCs w:val="22"/>
        </w:rPr>
        <w:br w:type="page"/>
      </w:r>
      <w:bookmarkStart w:id="3" w:name="_Toc415487666"/>
      <w:r w:rsidR="00564B1C" w:rsidRPr="004830D8">
        <w:rPr>
          <w:rFonts w:ascii="Arial" w:hAnsi="Arial" w:cs="Arial"/>
          <w:i/>
          <w:color w:val="auto"/>
          <w:sz w:val="28"/>
        </w:rPr>
        <w:lastRenderedPageBreak/>
        <w:t>Мировой рынок чугуна в 2014 году</w:t>
      </w:r>
      <w:bookmarkEnd w:id="3"/>
    </w:p>
    <w:p w:rsidR="00395256" w:rsidRPr="004830D8" w:rsidRDefault="00395256" w:rsidP="00530215">
      <w:pPr>
        <w:spacing w:before="120" w:after="120"/>
        <w:ind w:firstLine="709"/>
        <w:jc w:val="both"/>
        <w:rPr>
          <w:rFonts w:ascii="Arial" w:hAnsi="Arial" w:cs="Arial"/>
          <w:bCs/>
          <w:iCs/>
        </w:rPr>
      </w:pPr>
      <w:r w:rsidRPr="004830D8">
        <w:rPr>
          <w:rFonts w:ascii="Arial" w:hAnsi="Arial" w:cs="Arial"/>
          <w:bCs/>
          <w:iCs/>
        </w:rPr>
        <w:t>Объемы производства чугуна на мировом рынке в 2014 году по сравнению с 2013 годом увеличились на 1,26% до 1,18 млрд. тонн. Как сообщает World Steel Association (WSA), мировое производство чугуна за 2014 год продемонстрировало новый рекорд. Азиатский регион произвел за год 910,67 млн. т (+1,5%), страны ЕС – 95,088 млн. т (+2,8%), страны Северной Америки – 41,089 млн. т (-0,8%) и страны СНГ – 79,549 млн. т (-3,0%).</w:t>
      </w:r>
    </w:p>
    <w:p w:rsidR="00395256" w:rsidRPr="004830D8" w:rsidRDefault="00395256" w:rsidP="00530215">
      <w:pPr>
        <w:spacing w:before="120" w:after="120"/>
        <w:ind w:firstLine="709"/>
        <w:jc w:val="both"/>
        <w:rPr>
          <w:rFonts w:ascii="Arial" w:hAnsi="Arial" w:cs="Arial"/>
          <w:bCs/>
          <w:iCs/>
        </w:rPr>
      </w:pPr>
      <w:r w:rsidRPr="004830D8">
        <w:rPr>
          <w:rFonts w:ascii="Arial" w:hAnsi="Arial" w:cs="Arial"/>
          <w:bCs/>
          <w:iCs/>
        </w:rPr>
        <w:t xml:space="preserve">Мировая топ-десятка стран-производителей чугуна выглядит следующим образом: 1) Китай – 711,600 млн. т; 2) Япония – 83,870 млн. т; 3) Индия – 53,797 млн. т; 4) </w:t>
      </w:r>
      <w:r w:rsidRPr="00941106">
        <w:rPr>
          <w:rFonts w:ascii="Arial" w:hAnsi="Arial" w:cs="Arial"/>
          <w:bCs/>
          <w:iCs/>
        </w:rPr>
        <w:t>Россия – 51,480 млн. т; 5)</w:t>
      </w:r>
      <w:r w:rsidRPr="004830D8">
        <w:rPr>
          <w:rFonts w:ascii="Arial" w:hAnsi="Arial" w:cs="Arial"/>
          <w:bCs/>
          <w:iCs/>
        </w:rPr>
        <w:t xml:space="preserve"> Южная Корея – 46,898 млн. т; 6) США – 29,345 млн. т; 7) Германия – 27,626 млн. т; 8) Бразилия – 26,913 млн. т; 9) Украина – 24,786 млн. т;  10) Тайвань- 14,505 млн. т.</w:t>
      </w:r>
    </w:p>
    <w:p w:rsidR="00395256" w:rsidRPr="004830D8" w:rsidRDefault="00395256" w:rsidP="00530215">
      <w:pPr>
        <w:spacing w:before="120" w:after="120"/>
        <w:ind w:left="75" w:right="75" w:firstLine="635"/>
        <w:jc w:val="center"/>
        <w:rPr>
          <w:rFonts w:ascii="Arial" w:hAnsi="Arial" w:cs="Arial"/>
          <w:i/>
          <w:szCs w:val="22"/>
        </w:rPr>
      </w:pPr>
      <w:r w:rsidRPr="004830D8">
        <w:rPr>
          <w:rFonts w:ascii="Arial" w:hAnsi="Arial" w:cs="Arial"/>
          <w:i/>
          <w:szCs w:val="22"/>
        </w:rPr>
        <w:t xml:space="preserve">Рисунок 1. </w:t>
      </w:r>
      <w:r w:rsidRPr="004830D8">
        <w:rPr>
          <w:rFonts w:ascii="Arial" w:hAnsi="Arial" w:cs="Arial"/>
          <w:bCs/>
          <w:i/>
          <w:iCs/>
          <w:szCs w:val="22"/>
        </w:rPr>
        <w:t>Первая десятка стран-производителей чугуна</w:t>
      </w:r>
    </w:p>
    <w:p w:rsidR="00395256" w:rsidRPr="004830D8" w:rsidRDefault="00395256" w:rsidP="00530215">
      <w:pPr>
        <w:spacing w:before="120" w:after="120"/>
        <w:jc w:val="center"/>
        <w:rPr>
          <w:rFonts w:ascii="Arial" w:hAnsi="Arial" w:cs="Arial"/>
          <w:bCs/>
          <w:iCs/>
        </w:rPr>
      </w:pPr>
      <w:r w:rsidRPr="004830D8">
        <w:rPr>
          <w:rFonts w:ascii="Arial" w:hAnsi="Arial" w:cs="Arial"/>
          <w:bCs/>
          <w:iCs/>
          <w:noProof/>
        </w:rPr>
        <w:drawing>
          <wp:inline distT="0" distB="0" distL="0" distR="0">
            <wp:extent cx="5943600" cy="3467100"/>
            <wp:effectExtent l="0" t="0" r="0" b="0"/>
            <wp:docPr id="2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95256" w:rsidRPr="004830D8" w:rsidRDefault="00395256" w:rsidP="00530215">
      <w:pPr>
        <w:spacing w:before="120" w:after="120"/>
        <w:ind w:firstLine="709"/>
        <w:jc w:val="both"/>
        <w:rPr>
          <w:rFonts w:ascii="Arial" w:hAnsi="Arial" w:cs="Arial"/>
          <w:bCs/>
          <w:iCs/>
        </w:rPr>
      </w:pPr>
      <w:r w:rsidRPr="004830D8">
        <w:rPr>
          <w:rFonts w:ascii="Arial" w:hAnsi="Arial" w:cs="Arial"/>
        </w:rPr>
        <w:t>На протяжении последних трех лет в России наблюда</w:t>
      </w:r>
      <w:r w:rsidR="004037F7">
        <w:rPr>
          <w:rFonts w:ascii="Arial" w:hAnsi="Arial" w:cs="Arial"/>
        </w:rPr>
        <w:t>ю</w:t>
      </w:r>
      <w:r w:rsidRPr="004830D8">
        <w:rPr>
          <w:rFonts w:ascii="Arial" w:hAnsi="Arial" w:cs="Arial"/>
        </w:rPr>
        <w:t xml:space="preserve">тся как </w:t>
      </w:r>
      <w:r w:rsidR="004037F7">
        <w:rPr>
          <w:rFonts w:ascii="Arial" w:hAnsi="Arial" w:cs="Arial"/>
        </w:rPr>
        <w:t xml:space="preserve">периоды </w:t>
      </w:r>
      <w:r w:rsidRPr="004830D8">
        <w:rPr>
          <w:rFonts w:ascii="Arial" w:hAnsi="Arial" w:cs="Arial"/>
        </w:rPr>
        <w:t>спад</w:t>
      </w:r>
      <w:r w:rsidR="004037F7">
        <w:rPr>
          <w:rFonts w:ascii="Arial" w:hAnsi="Arial" w:cs="Arial"/>
        </w:rPr>
        <w:t>а</w:t>
      </w:r>
      <w:r w:rsidRPr="004830D8">
        <w:rPr>
          <w:rFonts w:ascii="Arial" w:hAnsi="Arial" w:cs="Arial"/>
        </w:rPr>
        <w:t>, так и</w:t>
      </w:r>
      <w:r w:rsidR="004037F7">
        <w:rPr>
          <w:rFonts w:ascii="Arial" w:hAnsi="Arial" w:cs="Arial"/>
        </w:rPr>
        <w:t xml:space="preserve"> </w:t>
      </w:r>
      <w:r w:rsidRPr="004830D8">
        <w:rPr>
          <w:rFonts w:ascii="Arial" w:hAnsi="Arial" w:cs="Arial"/>
        </w:rPr>
        <w:t>подъем</w:t>
      </w:r>
      <w:r w:rsidR="004037F7">
        <w:rPr>
          <w:rFonts w:ascii="Arial" w:hAnsi="Arial" w:cs="Arial"/>
        </w:rPr>
        <w:t>а</w:t>
      </w:r>
      <w:r w:rsidRPr="004830D8">
        <w:rPr>
          <w:rFonts w:ascii="Arial" w:hAnsi="Arial" w:cs="Arial"/>
        </w:rPr>
        <w:t xml:space="preserve"> производства чугуна. В</w:t>
      </w:r>
      <w:r w:rsidRPr="004830D8">
        <w:rPr>
          <w:rFonts w:ascii="Arial" w:hAnsi="Arial" w:cs="Arial"/>
          <w:bCs/>
          <w:iCs/>
        </w:rPr>
        <w:t xml:space="preserve"> начале текущего года эксперты констатируют тенденцию роста в российской черной металлургии, особенно заметную на фоне продолжающейся стагнации в мировой экономике. По оценкам консультационно-аналитического центра Объединенной металлургической компании (ОМК), сегодняшние стратегические планы металлургических компаний направлены на увеличение доли российского рынка в общем объеме реализации товарной продукции.</w:t>
      </w:r>
    </w:p>
    <w:p w:rsidR="00395256" w:rsidRPr="004830D8" w:rsidRDefault="00395256" w:rsidP="00530215">
      <w:pPr>
        <w:spacing w:before="120" w:after="120"/>
        <w:ind w:firstLine="709"/>
        <w:jc w:val="both"/>
        <w:rPr>
          <w:rFonts w:ascii="Arial" w:hAnsi="Arial" w:cs="Arial"/>
          <w:bCs/>
          <w:iCs/>
        </w:rPr>
      </w:pPr>
      <w:r w:rsidRPr="004830D8">
        <w:rPr>
          <w:rFonts w:ascii="Arial" w:hAnsi="Arial" w:cs="Arial"/>
          <w:bCs/>
          <w:iCs/>
        </w:rPr>
        <w:t>На внешнем рынке спрос на российский чугун по-прежнему достаточно высокий. Основные экспортные поставки российского чугуна осуществляются преимущественно в страны дальнего зарубежья – Европу и США, к основным потребителям российского чугуна в Европе относятся Италия, Турция и Испания. Но в последнее время по ряду металлов происходит переориентация поставок с внешнего на внутренний рынок  в силу  роста  его емкости.</w:t>
      </w:r>
    </w:p>
    <w:p w:rsidR="001E241F" w:rsidRPr="004830D8" w:rsidRDefault="00395256" w:rsidP="00530215">
      <w:pPr>
        <w:spacing w:before="120" w:after="120"/>
        <w:ind w:firstLine="709"/>
        <w:jc w:val="both"/>
        <w:rPr>
          <w:rFonts w:ascii="Arial" w:hAnsi="Arial" w:cs="Arial"/>
          <w:bCs/>
          <w:iCs/>
        </w:rPr>
      </w:pPr>
      <w:r w:rsidRPr="004830D8">
        <w:rPr>
          <w:rFonts w:ascii="Arial" w:hAnsi="Arial" w:cs="Arial"/>
          <w:bCs/>
          <w:iCs/>
        </w:rPr>
        <w:t>Жесткая конкуренция на металлургическом рынке заставляет производителей других стран наращивать мощность до предела. Главная задача для них не потерять свою долю на рынке и продолжать усиливать позиции и занимать максимально возможные сегменты рынка металлургии.  ПАО «КМЗ» занимает прочные позиции в отрасли, а также является одним из основных производителей ферромарганца в России.</w:t>
      </w:r>
    </w:p>
    <w:p w:rsidR="00FE4FD7" w:rsidRPr="004830D8" w:rsidRDefault="00FE4FD7" w:rsidP="00530215">
      <w:pPr>
        <w:pStyle w:val="2"/>
        <w:spacing w:before="120" w:after="120"/>
        <w:rPr>
          <w:rFonts w:ascii="Arial" w:hAnsi="Arial" w:cs="Arial"/>
          <w:i/>
          <w:color w:val="auto"/>
          <w:sz w:val="28"/>
        </w:rPr>
      </w:pPr>
      <w:bookmarkStart w:id="4" w:name="_Toc415487667"/>
      <w:r w:rsidRPr="004830D8">
        <w:rPr>
          <w:rFonts w:ascii="Arial" w:hAnsi="Arial" w:cs="Arial"/>
          <w:i/>
          <w:color w:val="auto"/>
          <w:sz w:val="28"/>
        </w:rPr>
        <w:lastRenderedPageBreak/>
        <w:t xml:space="preserve">Позиции </w:t>
      </w:r>
      <w:r w:rsidR="005860C4" w:rsidRPr="004830D8">
        <w:rPr>
          <w:rFonts w:ascii="Arial" w:hAnsi="Arial" w:cs="Arial"/>
          <w:i/>
          <w:color w:val="auto"/>
          <w:sz w:val="28"/>
        </w:rPr>
        <w:t>П</w:t>
      </w:r>
      <w:r w:rsidRPr="004830D8">
        <w:rPr>
          <w:rFonts w:ascii="Arial" w:hAnsi="Arial" w:cs="Arial"/>
          <w:i/>
          <w:color w:val="auto"/>
          <w:sz w:val="28"/>
        </w:rPr>
        <w:t>АО «КМЗ» на рынке чугуна и ферромарганца</w:t>
      </w:r>
      <w:bookmarkEnd w:id="4"/>
    </w:p>
    <w:p w:rsidR="00A714E6" w:rsidRPr="004830D8" w:rsidRDefault="00A714E6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bCs/>
          <w:szCs w:val="22"/>
        </w:rPr>
        <w:t>Объём продаж товарного чугуна ПАО «КМЗ»</w:t>
      </w:r>
      <w:r w:rsidRPr="004830D8">
        <w:rPr>
          <w:rFonts w:ascii="Arial" w:hAnsi="Arial" w:cs="Arial"/>
          <w:szCs w:val="22"/>
        </w:rPr>
        <w:t xml:space="preserve"> в 2014 году составил 493 700 т, что на 69 794 т (или на 16,5%) больше, чем в 2013 г. </w:t>
      </w:r>
      <w:r w:rsidRPr="004830D8">
        <w:rPr>
          <w:rFonts w:ascii="Arial" w:hAnsi="Arial" w:cs="Arial"/>
          <w:bCs/>
          <w:szCs w:val="22"/>
        </w:rPr>
        <w:t>Объём продаж ферромарганца</w:t>
      </w:r>
      <w:r w:rsidRPr="004830D8">
        <w:rPr>
          <w:rFonts w:ascii="Arial" w:hAnsi="Arial" w:cs="Arial"/>
          <w:szCs w:val="22"/>
        </w:rPr>
        <w:t xml:space="preserve"> составил 67 646 т, что на 3 855 т (или на 5,4%) меньше показателя 2013 года.</w:t>
      </w:r>
    </w:p>
    <w:p w:rsidR="00A714E6" w:rsidRPr="004830D8" w:rsidRDefault="00A714E6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Увеличение продаж товарного чугуна в 2014 году было обеспечено стабильной и устойчивой работой доменной печи №1, которая выплавила рекордное количество чугуна с момента её запуска в 2010 году после капитального ремонта 1-го разряда. В 2014 году на ПАО «КМЗ» был достигнут наибольший объем производства чугуна с 2010 года, когда была остановлена на консервацию доменная печь №3.</w:t>
      </w:r>
    </w:p>
    <w:p w:rsidR="00A714E6" w:rsidRPr="004830D8" w:rsidRDefault="00A714E6" w:rsidP="00530215">
      <w:pPr>
        <w:pStyle w:val="ab"/>
        <w:spacing w:before="120" w:after="120"/>
        <w:ind w:left="0"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 xml:space="preserve">Третий год подряд ПАО «КМЗ» сохраняет высокие объемы продаж и производства ферромарганца, на который в 2014 году по-прежнему сохранялся высокий </w:t>
      </w:r>
      <w:r w:rsidRPr="004037F7">
        <w:rPr>
          <w:rFonts w:ascii="Arial" w:hAnsi="Arial" w:cs="Arial"/>
          <w:szCs w:val="22"/>
        </w:rPr>
        <w:t>спрос</w:t>
      </w:r>
      <w:r w:rsidR="004037F7" w:rsidRPr="004037F7">
        <w:rPr>
          <w:rFonts w:ascii="Arial" w:hAnsi="Arial" w:cs="Arial"/>
          <w:szCs w:val="22"/>
        </w:rPr>
        <w:t>,</w:t>
      </w:r>
      <w:r w:rsidRPr="004037F7">
        <w:rPr>
          <w:rFonts w:ascii="Arial" w:hAnsi="Arial" w:cs="Arial"/>
          <w:szCs w:val="22"/>
        </w:rPr>
        <w:t xml:space="preserve"> в первую очередь</w:t>
      </w:r>
      <w:r w:rsidR="004037F7" w:rsidRPr="004037F7">
        <w:rPr>
          <w:rFonts w:ascii="Arial" w:hAnsi="Arial" w:cs="Arial"/>
          <w:szCs w:val="22"/>
        </w:rPr>
        <w:t>,</w:t>
      </w:r>
      <w:r w:rsidRPr="004037F7">
        <w:rPr>
          <w:rFonts w:ascii="Arial" w:hAnsi="Arial" w:cs="Arial"/>
          <w:szCs w:val="22"/>
        </w:rPr>
        <w:t xml:space="preserve"> на внутреннем</w:t>
      </w:r>
      <w:r w:rsidRPr="004830D8">
        <w:rPr>
          <w:rFonts w:ascii="Arial" w:hAnsi="Arial" w:cs="Arial"/>
          <w:szCs w:val="22"/>
        </w:rPr>
        <w:t xml:space="preserve"> рынке. Снижение объемов продаж ферромарганца по отношению к 2013 году обусловлено длительной остановкой доменной печи №2 в ноябре 2014 года для ремонта системы охлаждения.</w:t>
      </w:r>
    </w:p>
    <w:p w:rsidR="00A714E6" w:rsidRPr="004830D8" w:rsidRDefault="00A714E6" w:rsidP="00530215">
      <w:pPr>
        <w:spacing w:before="120" w:after="120"/>
        <w:ind w:firstLine="709"/>
        <w:rPr>
          <w:rFonts w:ascii="Arial" w:hAnsi="Arial" w:cs="Arial"/>
          <w:bCs/>
          <w:i/>
          <w:szCs w:val="22"/>
        </w:rPr>
      </w:pPr>
      <w:r w:rsidRPr="004830D8">
        <w:rPr>
          <w:rFonts w:ascii="Arial" w:hAnsi="Arial" w:cs="Arial"/>
          <w:bCs/>
          <w:i/>
          <w:szCs w:val="22"/>
        </w:rPr>
        <w:t>Таблица 1. Динамика объемов продаж товарной продукции ПАО «КМЗ»</w:t>
      </w:r>
    </w:p>
    <w:tbl>
      <w:tblPr>
        <w:tblW w:w="852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ook w:val="04A0"/>
      </w:tblPr>
      <w:tblGrid>
        <w:gridCol w:w="1820"/>
        <w:gridCol w:w="1341"/>
        <w:gridCol w:w="1341"/>
        <w:gridCol w:w="1341"/>
        <w:gridCol w:w="1341"/>
        <w:gridCol w:w="1341"/>
      </w:tblGrid>
      <w:tr w:rsidR="00A714E6" w:rsidRPr="004830D8" w:rsidTr="006A2B54">
        <w:trPr>
          <w:trHeight w:val="525"/>
          <w:jc w:val="center"/>
        </w:trPr>
        <w:tc>
          <w:tcPr>
            <w:tcW w:w="1820" w:type="dxa"/>
            <w:shd w:val="clear" w:color="auto" w:fill="C6D9F1" w:themeFill="text2" w:themeFillTint="33"/>
            <w:vAlign w:val="center"/>
            <w:hideMark/>
          </w:tcPr>
          <w:p w:rsidR="00A714E6" w:rsidRPr="004830D8" w:rsidRDefault="00A714E6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1341" w:type="dxa"/>
            <w:shd w:val="clear" w:color="auto" w:fill="C6D9F1" w:themeFill="text2" w:themeFillTint="33"/>
            <w:vAlign w:val="center"/>
          </w:tcPr>
          <w:p w:rsidR="00A714E6" w:rsidRPr="004830D8" w:rsidRDefault="00A714E6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>2010 г.</w:t>
            </w:r>
          </w:p>
        </w:tc>
        <w:tc>
          <w:tcPr>
            <w:tcW w:w="1341" w:type="dxa"/>
            <w:shd w:val="clear" w:color="auto" w:fill="C6D9F1" w:themeFill="text2" w:themeFillTint="33"/>
            <w:vAlign w:val="center"/>
          </w:tcPr>
          <w:p w:rsidR="00A714E6" w:rsidRPr="004830D8" w:rsidRDefault="00A714E6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>2011 г.</w:t>
            </w:r>
          </w:p>
        </w:tc>
        <w:tc>
          <w:tcPr>
            <w:tcW w:w="1341" w:type="dxa"/>
            <w:shd w:val="clear" w:color="auto" w:fill="C6D9F1" w:themeFill="text2" w:themeFillTint="33"/>
            <w:vAlign w:val="center"/>
          </w:tcPr>
          <w:p w:rsidR="00A714E6" w:rsidRPr="004830D8" w:rsidRDefault="00A714E6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>2012 г.</w:t>
            </w:r>
          </w:p>
        </w:tc>
        <w:tc>
          <w:tcPr>
            <w:tcW w:w="1341" w:type="dxa"/>
            <w:shd w:val="clear" w:color="auto" w:fill="C6D9F1" w:themeFill="text2" w:themeFillTint="33"/>
            <w:vAlign w:val="center"/>
          </w:tcPr>
          <w:p w:rsidR="00A714E6" w:rsidRPr="004830D8" w:rsidRDefault="00A714E6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>2013 г.</w:t>
            </w:r>
          </w:p>
        </w:tc>
        <w:tc>
          <w:tcPr>
            <w:tcW w:w="1341" w:type="dxa"/>
            <w:shd w:val="clear" w:color="auto" w:fill="C6D9F1" w:themeFill="text2" w:themeFillTint="33"/>
            <w:vAlign w:val="center"/>
            <w:hideMark/>
          </w:tcPr>
          <w:p w:rsidR="00A714E6" w:rsidRPr="004830D8" w:rsidRDefault="00A714E6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>2014 г.</w:t>
            </w:r>
          </w:p>
        </w:tc>
      </w:tr>
      <w:tr w:rsidR="00A714E6" w:rsidRPr="004830D8" w:rsidTr="006A2B54">
        <w:trPr>
          <w:trHeight w:val="525"/>
          <w:jc w:val="center"/>
        </w:trPr>
        <w:tc>
          <w:tcPr>
            <w:tcW w:w="1820" w:type="dxa"/>
            <w:vAlign w:val="center"/>
            <w:hideMark/>
          </w:tcPr>
          <w:p w:rsidR="00A714E6" w:rsidRPr="004830D8" w:rsidRDefault="00A714E6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>Чугун</w:t>
            </w:r>
          </w:p>
        </w:tc>
        <w:tc>
          <w:tcPr>
            <w:tcW w:w="1341" w:type="dxa"/>
            <w:vAlign w:val="center"/>
          </w:tcPr>
          <w:p w:rsidR="00A714E6" w:rsidRPr="004830D8" w:rsidRDefault="00A714E6" w:rsidP="00530215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Cs/>
                <w:sz w:val="20"/>
                <w:szCs w:val="20"/>
              </w:rPr>
              <w:t>530 845</w:t>
            </w:r>
          </w:p>
        </w:tc>
        <w:tc>
          <w:tcPr>
            <w:tcW w:w="1341" w:type="dxa"/>
            <w:vAlign w:val="center"/>
          </w:tcPr>
          <w:p w:rsidR="00A714E6" w:rsidRPr="004830D8" w:rsidRDefault="00A714E6" w:rsidP="00530215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Cs/>
                <w:sz w:val="20"/>
                <w:szCs w:val="20"/>
              </w:rPr>
              <w:t>471 621</w:t>
            </w:r>
          </w:p>
        </w:tc>
        <w:tc>
          <w:tcPr>
            <w:tcW w:w="1341" w:type="dxa"/>
            <w:vAlign w:val="center"/>
          </w:tcPr>
          <w:p w:rsidR="00A714E6" w:rsidRPr="004830D8" w:rsidRDefault="00A714E6" w:rsidP="00530215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Cs/>
                <w:sz w:val="20"/>
                <w:szCs w:val="20"/>
              </w:rPr>
              <w:t>475 357</w:t>
            </w:r>
          </w:p>
        </w:tc>
        <w:tc>
          <w:tcPr>
            <w:tcW w:w="1341" w:type="dxa"/>
            <w:vAlign w:val="center"/>
          </w:tcPr>
          <w:p w:rsidR="00A714E6" w:rsidRPr="004830D8" w:rsidRDefault="00A714E6" w:rsidP="00530215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Cs/>
                <w:sz w:val="20"/>
                <w:szCs w:val="20"/>
              </w:rPr>
              <w:t>423 906</w:t>
            </w:r>
          </w:p>
        </w:tc>
        <w:tc>
          <w:tcPr>
            <w:tcW w:w="1341" w:type="dxa"/>
            <w:vAlign w:val="center"/>
            <w:hideMark/>
          </w:tcPr>
          <w:p w:rsidR="00A714E6" w:rsidRPr="004830D8" w:rsidRDefault="00A714E6" w:rsidP="00530215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Cs/>
                <w:sz w:val="20"/>
                <w:szCs w:val="20"/>
              </w:rPr>
              <w:t>493 700</w:t>
            </w:r>
          </w:p>
        </w:tc>
      </w:tr>
      <w:tr w:rsidR="00A714E6" w:rsidRPr="004830D8" w:rsidTr="006A2B54">
        <w:trPr>
          <w:trHeight w:val="525"/>
          <w:jc w:val="center"/>
        </w:trPr>
        <w:tc>
          <w:tcPr>
            <w:tcW w:w="1820" w:type="dxa"/>
            <w:vAlign w:val="center"/>
            <w:hideMark/>
          </w:tcPr>
          <w:p w:rsidR="00A714E6" w:rsidRPr="004830D8" w:rsidRDefault="00A714E6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>Ферромарганец</w:t>
            </w:r>
          </w:p>
        </w:tc>
        <w:tc>
          <w:tcPr>
            <w:tcW w:w="1341" w:type="dxa"/>
            <w:vAlign w:val="center"/>
          </w:tcPr>
          <w:p w:rsidR="00A714E6" w:rsidRPr="004830D8" w:rsidRDefault="00A714E6" w:rsidP="00530215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Cs/>
                <w:sz w:val="20"/>
                <w:szCs w:val="20"/>
              </w:rPr>
              <w:t>58 926</w:t>
            </w:r>
          </w:p>
        </w:tc>
        <w:tc>
          <w:tcPr>
            <w:tcW w:w="1341" w:type="dxa"/>
            <w:vAlign w:val="center"/>
          </w:tcPr>
          <w:p w:rsidR="00A714E6" w:rsidRPr="004830D8" w:rsidRDefault="00A714E6" w:rsidP="00530215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Cs/>
                <w:sz w:val="20"/>
                <w:szCs w:val="20"/>
              </w:rPr>
              <w:t>55 070</w:t>
            </w:r>
          </w:p>
        </w:tc>
        <w:tc>
          <w:tcPr>
            <w:tcW w:w="1341" w:type="dxa"/>
            <w:vAlign w:val="center"/>
          </w:tcPr>
          <w:p w:rsidR="00A714E6" w:rsidRPr="004830D8" w:rsidRDefault="00A714E6" w:rsidP="00530215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Cs/>
                <w:sz w:val="20"/>
                <w:szCs w:val="20"/>
              </w:rPr>
              <w:t>70 083</w:t>
            </w:r>
          </w:p>
        </w:tc>
        <w:tc>
          <w:tcPr>
            <w:tcW w:w="1341" w:type="dxa"/>
            <w:vAlign w:val="center"/>
          </w:tcPr>
          <w:p w:rsidR="00A714E6" w:rsidRPr="004830D8" w:rsidRDefault="00A714E6" w:rsidP="00530215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Cs/>
                <w:sz w:val="20"/>
                <w:szCs w:val="20"/>
              </w:rPr>
              <w:t>71 501</w:t>
            </w:r>
          </w:p>
        </w:tc>
        <w:tc>
          <w:tcPr>
            <w:tcW w:w="1341" w:type="dxa"/>
            <w:vAlign w:val="center"/>
            <w:hideMark/>
          </w:tcPr>
          <w:p w:rsidR="00A714E6" w:rsidRPr="004830D8" w:rsidRDefault="00A714E6" w:rsidP="00530215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Cs/>
                <w:sz w:val="20"/>
                <w:szCs w:val="20"/>
              </w:rPr>
              <w:t>67 646</w:t>
            </w:r>
          </w:p>
        </w:tc>
      </w:tr>
    </w:tbl>
    <w:p w:rsidR="00A714E6" w:rsidRPr="004830D8" w:rsidRDefault="00A714E6" w:rsidP="00530215">
      <w:pPr>
        <w:pStyle w:val="ab"/>
        <w:spacing w:before="120" w:after="120"/>
        <w:ind w:left="0" w:firstLine="709"/>
        <w:jc w:val="center"/>
        <w:rPr>
          <w:rFonts w:ascii="Arial" w:hAnsi="Arial" w:cs="Arial"/>
          <w:i/>
          <w:sz w:val="28"/>
          <w:szCs w:val="22"/>
        </w:rPr>
      </w:pPr>
      <w:r w:rsidRPr="004830D8">
        <w:rPr>
          <w:rFonts w:ascii="Arial" w:hAnsi="Arial" w:cs="Arial"/>
          <w:i/>
          <w:szCs w:val="22"/>
        </w:rPr>
        <w:t>Рисунок 2. Объем продаж чугуна ПАО «КМЗ» (в тоннах)</w:t>
      </w:r>
    </w:p>
    <w:p w:rsidR="00A714E6" w:rsidRPr="004830D8" w:rsidRDefault="00A714E6" w:rsidP="00530215">
      <w:pPr>
        <w:pStyle w:val="ab"/>
        <w:spacing w:before="120" w:after="120"/>
        <w:ind w:left="0" w:firstLine="709"/>
        <w:jc w:val="center"/>
        <w:rPr>
          <w:rFonts w:ascii="Arial" w:hAnsi="Arial" w:cs="Arial"/>
          <w:szCs w:val="22"/>
        </w:rPr>
      </w:pPr>
      <w:r w:rsidRPr="004830D8">
        <w:rPr>
          <w:rFonts w:ascii="Arial" w:hAnsi="Arial" w:cs="Arial"/>
          <w:noProof/>
          <w:szCs w:val="22"/>
        </w:rPr>
        <w:drawing>
          <wp:inline distT="0" distB="0" distL="0" distR="0">
            <wp:extent cx="4716000" cy="2019300"/>
            <wp:effectExtent l="0" t="0" r="0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714E6" w:rsidRPr="004830D8" w:rsidRDefault="00A714E6" w:rsidP="00530215">
      <w:pPr>
        <w:pStyle w:val="ab"/>
        <w:spacing w:before="120" w:after="120"/>
        <w:ind w:left="0"/>
        <w:jc w:val="center"/>
        <w:rPr>
          <w:rFonts w:ascii="Arial" w:hAnsi="Arial" w:cs="Arial"/>
          <w:i/>
          <w:szCs w:val="22"/>
        </w:rPr>
      </w:pPr>
      <w:r w:rsidRPr="004830D8">
        <w:rPr>
          <w:rFonts w:ascii="Arial" w:hAnsi="Arial" w:cs="Arial"/>
          <w:i/>
          <w:szCs w:val="22"/>
        </w:rPr>
        <w:t>Рисунок 3. Объем продаж ферромарганца ПАО «КМЗ» (в тоннах)</w:t>
      </w:r>
    </w:p>
    <w:p w:rsidR="00A714E6" w:rsidRPr="004830D8" w:rsidRDefault="00A714E6" w:rsidP="00530215">
      <w:pPr>
        <w:pStyle w:val="ab"/>
        <w:spacing w:before="120" w:after="120"/>
        <w:ind w:left="0" w:firstLine="709"/>
        <w:jc w:val="center"/>
        <w:rPr>
          <w:rFonts w:ascii="Arial" w:hAnsi="Arial" w:cs="Arial"/>
          <w:szCs w:val="22"/>
        </w:rPr>
      </w:pPr>
      <w:r w:rsidRPr="004830D8">
        <w:rPr>
          <w:rFonts w:ascii="Arial" w:hAnsi="Arial" w:cs="Arial"/>
          <w:noProof/>
          <w:szCs w:val="22"/>
        </w:rPr>
        <w:drawing>
          <wp:inline distT="0" distB="0" distL="0" distR="0">
            <wp:extent cx="4716000" cy="2019300"/>
            <wp:effectExtent l="0" t="0" r="0" b="0"/>
            <wp:docPr id="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66944" w:rsidRPr="004830D8" w:rsidRDefault="00C66944" w:rsidP="00530215">
      <w:pPr>
        <w:pStyle w:val="3"/>
        <w:spacing w:before="120" w:after="120"/>
        <w:rPr>
          <w:rFonts w:ascii="Arial" w:hAnsi="Arial" w:cs="Arial"/>
          <w:b w:val="0"/>
          <w:i/>
          <w:color w:val="auto"/>
          <w:sz w:val="28"/>
        </w:rPr>
      </w:pPr>
      <w:bookmarkStart w:id="5" w:name="_Toc415487668"/>
      <w:r w:rsidRPr="004830D8">
        <w:rPr>
          <w:rFonts w:ascii="Arial" w:hAnsi="Arial" w:cs="Arial"/>
          <w:b w:val="0"/>
          <w:i/>
          <w:color w:val="auto"/>
          <w:sz w:val="28"/>
        </w:rPr>
        <w:lastRenderedPageBreak/>
        <w:t xml:space="preserve">Позиции </w:t>
      </w:r>
      <w:r w:rsidR="007B46DE" w:rsidRPr="004830D8">
        <w:rPr>
          <w:rFonts w:ascii="Arial" w:hAnsi="Arial" w:cs="Arial"/>
          <w:b w:val="0"/>
          <w:i/>
          <w:color w:val="auto"/>
          <w:sz w:val="28"/>
        </w:rPr>
        <w:t>П</w:t>
      </w:r>
      <w:r w:rsidRPr="004830D8">
        <w:rPr>
          <w:rFonts w:ascii="Arial" w:hAnsi="Arial" w:cs="Arial"/>
          <w:b w:val="0"/>
          <w:i/>
          <w:color w:val="auto"/>
          <w:sz w:val="28"/>
        </w:rPr>
        <w:t>АО «КМЗ» на рынке чугуна</w:t>
      </w:r>
      <w:bookmarkEnd w:id="5"/>
    </w:p>
    <w:p w:rsidR="008A5AAC" w:rsidRPr="004830D8" w:rsidRDefault="008A5AAC" w:rsidP="00530215">
      <w:pPr>
        <w:spacing w:before="120" w:after="120"/>
        <w:ind w:firstLine="709"/>
        <w:jc w:val="both"/>
        <w:rPr>
          <w:rFonts w:ascii="Arial" w:hAnsi="Arial" w:cs="Arial"/>
          <w:szCs w:val="22"/>
          <w:highlight w:val="yellow"/>
        </w:rPr>
      </w:pPr>
      <w:r w:rsidRPr="004830D8">
        <w:rPr>
          <w:rFonts w:ascii="Arial" w:hAnsi="Arial" w:cs="Arial"/>
          <w:szCs w:val="22"/>
        </w:rPr>
        <w:t>На сегодняшний день на территории РФ существует 8 заводов-производителей товарного чугуна. По объемам поставок лидируют ОАО «Тулачермет», ОАО «Уральская Сталь», ПАО «КМЗ», ОАО «НЛМК»,  ОАО «ЧМК».</w:t>
      </w:r>
    </w:p>
    <w:p w:rsidR="008A5AAC" w:rsidRPr="004830D8" w:rsidRDefault="008A5AAC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 xml:space="preserve">За 12 месяцев 2014 года российскими производителями товарного чугуна было реализовано </w:t>
      </w:r>
      <w:r w:rsidRPr="00941106">
        <w:rPr>
          <w:rFonts w:ascii="Arial" w:hAnsi="Arial" w:cs="Arial"/>
          <w:szCs w:val="22"/>
        </w:rPr>
        <w:t>всего 5,39 млн. тонн</w:t>
      </w:r>
      <w:r w:rsidRPr="004830D8">
        <w:rPr>
          <w:rFonts w:ascii="Arial" w:hAnsi="Arial" w:cs="Arial"/>
          <w:szCs w:val="22"/>
        </w:rPr>
        <w:t xml:space="preserve"> продукции. На внутренний рынок России всего было поставлено 0,95 млн. тонн, экспортировано – 4,44 млн. тонн.</w:t>
      </w:r>
    </w:p>
    <w:p w:rsidR="008A5AAC" w:rsidRPr="004830D8" w:rsidRDefault="008A5AAC" w:rsidP="00530215">
      <w:pPr>
        <w:pStyle w:val="ab"/>
        <w:spacing w:before="120" w:after="120"/>
        <w:ind w:firstLine="664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В 2014 году объем рынка чугуна РФ и стран СНГ составил 0,95 млн. тонн. Крупнейшие потребители товарного чугуна в РФ и СНГ в 2014 году представлены в таблице 2.</w:t>
      </w:r>
    </w:p>
    <w:p w:rsidR="008A5AAC" w:rsidRPr="004830D8" w:rsidRDefault="008A5AAC" w:rsidP="00530215">
      <w:pPr>
        <w:pStyle w:val="ab"/>
        <w:spacing w:before="120" w:after="120"/>
        <w:jc w:val="center"/>
        <w:rPr>
          <w:rFonts w:ascii="Arial" w:hAnsi="Arial" w:cs="Arial"/>
          <w:i/>
          <w:szCs w:val="22"/>
        </w:rPr>
      </w:pPr>
      <w:bookmarkStart w:id="6" w:name="OLE_LINK1"/>
      <w:r w:rsidRPr="004830D8">
        <w:rPr>
          <w:rFonts w:ascii="Arial" w:hAnsi="Arial" w:cs="Arial"/>
          <w:i/>
          <w:szCs w:val="22"/>
        </w:rPr>
        <w:t>Таблица 2. Крупнейшие потребители товарного чугуна в РФ и СНГ в 2014 году</w:t>
      </w:r>
    </w:p>
    <w:tbl>
      <w:tblPr>
        <w:tblW w:w="9356" w:type="dxa"/>
        <w:tblInd w:w="108" w:type="dxa"/>
        <w:tblLook w:val="04A0"/>
      </w:tblPr>
      <w:tblGrid>
        <w:gridCol w:w="6096"/>
        <w:gridCol w:w="1701"/>
        <w:gridCol w:w="1559"/>
      </w:tblGrid>
      <w:tr w:rsidR="008A5AAC" w:rsidRPr="004830D8" w:rsidTr="00F85706">
        <w:trPr>
          <w:trHeight w:val="257"/>
          <w:tblHeader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>Контрагент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>Отгрузка</w:t>
            </w:r>
          </w:p>
        </w:tc>
      </w:tr>
      <w:tr w:rsidR="008A5AAC" w:rsidRPr="004830D8" w:rsidTr="00F85706">
        <w:trPr>
          <w:trHeight w:val="207"/>
          <w:tblHeader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  <w:tr w:rsidR="008A5AAC" w:rsidRPr="004830D8" w:rsidTr="00F85706">
        <w:trPr>
          <w:trHeight w:val="4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ОАО «Выксунский металлургический завод» (ОМК)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193 127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20,4%</w:t>
            </w:r>
          </w:p>
        </w:tc>
      </w:tr>
      <w:tr w:rsidR="008A5AAC" w:rsidRPr="004830D8" w:rsidTr="00F85706">
        <w:trPr>
          <w:trHeight w:val="470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ОАО «НПК «Уралвагонзавод»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71 480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7,6%</w:t>
            </w:r>
          </w:p>
        </w:tc>
      </w:tr>
      <w:tr w:rsidR="008A5AAC" w:rsidRPr="004830D8" w:rsidTr="00F85706">
        <w:trPr>
          <w:trHeight w:val="470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РУП «Минский тракторный завод» (Беларусь)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46 695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4,9%</w:t>
            </w:r>
          </w:p>
        </w:tc>
      </w:tr>
      <w:tr w:rsidR="008A5AAC" w:rsidRPr="004830D8" w:rsidTr="00F85706">
        <w:trPr>
          <w:trHeight w:val="470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ОАО «Белорусский металлургический завод» (Беларусь)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39 078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4,1%</w:t>
            </w:r>
          </w:p>
        </w:tc>
      </w:tr>
      <w:tr w:rsidR="008A5AAC" w:rsidRPr="004830D8" w:rsidTr="00F85706">
        <w:trPr>
          <w:trHeight w:val="470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Группа ГАЗ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34 036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3,6%</w:t>
            </w:r>
          </w:p>
        </w:tc>
      </w:tr>
      <w:tr w:rsidR="008A5AAC" w:rsidRPr="004830D8" w:rsidTr="00F85706">
        <w:trPr>
          <w:trHeight w:val="470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ООО «ЛТК Свободный Сокол»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30 072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3,2%</w:t>
            </w:r>
          </w:p>
        </w:tc>
      </w:tr>
      <w:tr w:rsidR="008A5AAC" w:rsidRPr="004830D8" w:rsidTr="00F85706">
        <w:trPr>
          <w:trHeight w:val="470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ОАО «КАМАЗ-Металлургия»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21 666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2,3%</w:t>
            </w:r>
          </w:p>
        </w:tc>
      </w:tr>
      <w:tr w:rsidR="008A5AAC" w:rsidRPr="004830D8" w:rsidTr="00F85706">
        <w:trPr>
          <w:trHeight w:val="470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ОАО «ТАГМЕТ»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15 375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1,6%</w:t>
            </w:r>
          </w:p>
        </w:tc>
      </w:tr>
      <w:tr w:rsidR="008A5AAC" w:rsidRPr="004830D8" w:rsidTr="00F85706">
        <w:trPr>
          <w:trHeight w:val="470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ОАО «Минский завод отопит. оборудования» (Беларусь)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12 554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1,3%</w:t>
            </w:r>
          </w:p>
        </w:tc>
      </w:tr>
      <w:tr w:rsidR="008A5AAC" w:rsidRPr="004830D8" w:rsidTr="00F85706">
        <w:trPr>
          <w:trHeight w:val="470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ОАО «Мценский литейный завод»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11 048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1,2%</w:t>
            </w:r>
          </w:p>
        </w:tc>
      </w:tr>
      <w:tr w:rsidR="008A5AAC" w:rsidRPr="004830D8" w:rsidTr="00F85706">
        <w:trPr>
          <w:trHeight w:val="470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ОАО «Гурьевский металлургический завод»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10 489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1,1%</w:t>
            </w:r>
          </w:p>
        </w:tc>
      </w:tr>
      <w:tr w:rsidR="008A5AAC" w:rsidRPr="004830D8" w:rsidTr="00F85706">
        <w:trPr>
          <w:trHeight w:val="470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ОАО «Минский автомобильный завод» (Беларусь)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8 009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0,8%</w:t>
            </w:r>
          </w:p>
        </w:tc>
      </w:tr>
      <w:tr w:rsidR="008A5AAC" w:rsidRPr="004830D8" w:rsidTr="00F85706">
        <w:trPr>
          <w:trHeight w:val="470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ЗАО ВМК «Красный Октябрь»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7 946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0,8%</w:t>
            </w:r>
          </w:p>
        </w:tc>
      </w:tr>
      <w:tr w:rsidR="008A5AAC" w:rsidRPr="004830D8" w:rsidTr="00F85706">
        <w:trPr>
          <w:trHeight w:val="470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ОАО «Кировский завод»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7 179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0,8%</w:t>
            </w:r>
          </w:p>
        </w:tc>
      </w:tr>
      <w:tr w:rsidR="008A5AAC" w:rsidRPr="004830D8" w:rsidTr="00F85706">
        <w:trPr>
          <w:trHeight w:val="470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ОАО «Транспневматика»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4 764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0,5%</w:t>
            </w:r>
          </w:p>
        </w:tc>
      </w:tr>
      <w:tr w:rsidR="008A5AAC" w:rsidRPr="004830D8" w:rsidTr="00F85706">
        <w:trPr>
          <w:trHeight w:val="4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Прочие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431 727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45,7%</w:t>
            </w:r>
          </w:p>
        </w:tc>
      </w:tr>
      <w:tr w:rsidR="008A5AAC" w:rsidRPr="004830D8" w:rsidTr="00F85706">
        <w:trPr>
          <w:trHeight w:val="4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>Всего отгружено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>945 245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>100%</w:t>
            </w:r>
          </w:p>
        </w:tc>
      </w:tr>
    </w:tbl>
    <w:bookmarkEnd w:id="6"/>
    <w:p w:rsidR="008A5AAC" w:rsidRPr="004830D8" w:rsidRDefault="008A5AAC" w:rsidP="00530215">
      <w:pPr>
        <w:spacing w:before="120" w:after="120"/>
        <w:ind w:firstLine="425"/>
        <w:jc w:val="both"/>
        <w:rPr>
          <w:rFonts w:ascii="Arial" w:hAnsi="Arial" w:cs="Arial"/>
          <w:bCs/>
          <w:iCs/>
        </w:rPr>
      </w:pPr>
      <w:r w:rsidRPr="004830D8">
        <w:rPr>
          <w:rFonts w:ascii="Arial" w:hAnsi="Arial" w:cs="Arial"/>
          <w:bCs/>
          <w:iCs/>
        </w:rPr>
        <w:t>За  2014 год общий объем отгрузок чугуна ПАО «КМЗ» составил  504,0 тыс. тонн (с учетом ЧЛДШ), при этом на внутренний рынок России отгружено 195,7 тыс. тонн, в страны СНГ – 68,6 тыс. тонн, на экспорт в страны дальнего зарубежья – 239,7 тыс. тонн.</w:t>
      </w:r>
    </w:p>
    <w:p w:rsidR="008A5AAC" w:rsidRPr="004830D8" w:rsidRDefault="008A5AAC" w:rsidP="00530215">
      <w:pPr>
        <w:spacing w:before="120" w:after="120"/>
        <w:ind w:firstLine="425"/>
        <w:jc w:val="both"/>
        <w:rPr>
          <w:rFonts w:ascii="Arial" w:hAnsi="Arial" w:cs="Arial"/>
          <w:bCs/>
          <w:iCs/>
        </w:rPr>
      </w:pPr>
      <w:r w:rsidRPr="004830D8">
        <w:rPr>
          <w:rFonts w:ascii="Arial" w:hAnsi="Arial" w:cs="Arial"/>
          <w:bCs/>
          <w:iCs/>
        </w:rPr>
        <w:t xml:space="preserve">По итогам 2014 года «Косогорский металлургический завод» является лидером по отгрузкам товарного чугуна на внутренний рынок РФ,  Белоруссию и страны СНГ.  Объем продаж составил 264,3 тыс.т или  28% от общего объема реализованной на этом рынке продукции. На втором месте по этому показателю </w:t>
      </w:r>
      <w:r w:rsidRPr="004830D8">
        <w:rPr>
          <w:rFonts w:ascii="Arial" w:hAnsi="Arial" w:cs="Arial"/>
          <w:bCs/>
          <w:iCs/>
        </w:rPr>
        <w:lastRenderedPageBreak/>
        <w:t>находится ОАО «Уральская Сталь» – 215,4 тыс.т или 22,8% от общего объема продукции.</w:t>
      </w:r>
    </w:p>
    <w:p w:rsidR="008A5AAC" w:rsidRPr="004830D8" w:rsidRDefault="008A5AAC" w:rsidP="00530215">
      <w:pPr>
        <w:keepNext/>
        <w:spacing w:before="120" w:after="120"/>
        <w:jc w:val="center"/>
        <w:rPr>
          <w:rFonts w:ascii="Arial" w:hAnsi="Arial" w:cs="Arial"/>
          <w:bCs/>
          <w:i/>
          <w:szCs w:val="22"/>
        </w:rPr>
      </w:pPr>
      <w:r w:rsidRPr="004830D8">
        <w:rPr>
          <w:rFonts w:ascii="Arial" w:hAnsi="Arial" w:cs="Arial"/>
          <w:bCs/>
          <w:i/>
          <w:szCs w:val="22"/>
        </w:rPr>
        <w:t>Таблица 3. Отгрузка чугуна российскими производителями на рынки РФ и страны СНГ</w:t>
      </w:r>
    </w:p>
    <w:tbl>
      <w:tblPr>
        <w:tblW w:w="10065" w:type="dxa"/>
        <w:tblInd w:w="-256" w:type="dxa"/>
        <w:tblLayout w:type="fixed"/>
        <w:tblLook w:val="00A0"/>
      </w:tblPr>
      <w:tblGrid>
        <w:gridCol w:w="2060"/>
        <w:gridCol w:w="838"/>
        <w:gridCol w:w="647"/>
        <w:gridCol w:w="923"/>
        <w:gridCol w:w="636"/>
        <w:gridCol w:w="850"/>
        <w:gridCol w:w="709"/>
        <w:gridCol w:w="992"/>
        <w:gridCol w:w="851"/>
        <w:gridCol w:w="850"/>
        <w:gridCol w:w="709"/>
      </w:tblGrid>
      <w:tr w:rsidR="008A5AAC" w:rsidRPr="004830D8" w:rsidTr="00E01B72">
        <w:trPr>
          <w:trHeight w:val="743"/>
          <w:tblHeader/>
        </w:trPr>
        <w:tc>
          <w:tcPr>
            <w:tcW w:w="20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keepNext/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830D8">
              <w:rPr>
                <w:rFonts w:ascii="Arial" w:hAnsi="Arial" w:cs="Arial"/>
                <w:b/>
                <w:sz w:val="22"/>
              </w:rPr>
              <w:t>Предприятие</w:t>
            </w:r>
          </w:p>
        </w:tc>
        <w:tc>
          <w:tcPr>
            <w:tcW w:w="148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sz w:val="18"/>
                <w:szCs w:val="18"/>
              </w:rPr>
              <w:t>2010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sz w:val="18"/>
                <w:szCs w:val="18"/>
              </w:rPr>
              <w:t>2011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sz w:val="18"/>
                <w:szCs w:val="18"/>
              </w:rPr>
              <w:t>2012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830D8">
              <w:rPr>
                <w:rFonts w:ascii="Arial" w:hAnsi="Arial" w:cs="Arial"/>
                <w:b/>
                <w:sz w:val="18"/>
                <w:szCs w:val="18"/>
              </w:rPr>
              <w:t>2013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sz w:val="18"/>
                <w:szCs w:val="18"/>
              </w:rPr>
              <w:t>2014</w:t>
            </w:r>
          </w:p>
        </w:tc>
      </w:tr>
      <w:tr w:rsidR="00E01B72" w:rsidRPr="004830D8" w:rsidTr="00E01B72">
        <w:trPr>
          <w:trHeight w:val="882"/>
          <w:tblHeader/>
        </w:trPr>
        <w:tc>
          <w:tcPr>
            <w:tcW w:w="20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ind w:left="-28"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Отгрузка, тыс. т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ind w:left="-28"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Доля рынка, %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ind w:left="-28"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Отгрузка, тыс. т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ind w:left="-28"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Доля рынка,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ind w:left="-28"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Отгрузка, тыс. 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ind w:left="-28" w:right="-2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Доля рынка,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A5AAC" w:rsidRPr="004830D8" w:rsidRDefault="008A5AAC" w:rsidP="00530215">
            <w:pPr>
              <w:spacing w:before="120" w:after="120"/>
              <w:ind w:left="-28" w:right="-28"/>
              <w:jc w:val="center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Отгрузка, тыс.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A5AAC" w:rsidRPr="004830D8" w:rsidRDefault="008A5AAC" w:rsidP="00530215">
            <w:pPr>
              <w:spacing w:before="120" w:after="120"/>
              <w:ind w:left="-28" w:right="-28"/>
              <w:jc w:val="center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Доля рынка,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8A5AAC" w:rsidRPr="004830D8" w:rsidRDefault="008A5AAC" w:rsidP="00530215">
            <w:pPr>
              <w:spacing w:before="120" w:after="120"/>
              <w:ind w:left="-107" w:right="-108"/>
              <w:jc w:val="center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Отгрузка, тыс. 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A5AAC" w:rsidRPr="004830D8" w:rsidRDefault="008A5AAC" w:rsidP="00530215">
            <w:pPr>
              <w:spacing w:before="120" w:after="120"/>
              <w:ind w:left="-28" w:right="-108"/>
              <w:jc w:val="center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Доля рынка, %</w:t>
            </w:r>
          </w:p>
        </w:tc>
      </w:tr>
      <w:tr w:rsidR="008A5AAC" w:rsidRPr="004830D8" w:rsidTr="00E01B72">
        <w:trPr>
          <w:trHeight w:val="567"/>
        </w:trPr>
        <w:tc>
          <w:tcPr>
            <w:tcW w:w="20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ПАО «КМЗ»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279,47</w:t>
            </w:r>
          </w:p>
        </w:tc>
        <w:tc>
          <w:tcPr>
            <w:tcW w:w="6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24,2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238,10</w:t>
            </w:r>
          </w:p>
        </w:tc>
        <w:tc>
          <w:tcPr>
            <w:tcW w:w="6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21,0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234,30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23,4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210,20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ind w:right="-1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23,3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264,30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ind w:right="-1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28,0</w:t>
            </w:r>
          </w:p>
        </w:tc>
      </w:tr>
      <w:tr w:rsidR="008A5AAC" w:rsidRPr="004830D8" w:rsidTr="00E01B72">
        <w:trPr>
          <w:trHeight w:val="567"/>
        </w:trPr>
        <w:tc>
          <w:tcPr>
            <w:tcW w:w="20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ОАО «Уральская сталь»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47,35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4,1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173,1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162,90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148,20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215,40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ind w:right="-1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22,8</w:t>
            </w:r>
          </w:p>
        </w:tc>
      </w:tr>
      <w:tr w:rsidR="008A5AAC" w:rsidRPr="004830D8" w:rsidTr="00E01B72">
        <w:trPr>
          <w:trHeight w:val="567"/>
        </w:trPr>
        <w:tc>
          <w:tcPr>
            <w:tcW w:w="20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ОАО «Тулачермет»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290,96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25,2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227,40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199,50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208,10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179,90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19,0</w:t>
            </w:r>
          </w:p>
        </w:tc>
      </w:tr>
      <w:tr w:rsidR="008A5AAC" w:rsidRPr="004830D8" w:rsidTr="00E01B72">
        <w:trPr>
          <w:trHeight w:val="567"/>
        </w:trPr>
        <w:tc>
          <w:tcPr>
            <w:tcW w:w="20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ОАО «ЧМК» ("Мечел")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132,49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11,5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63,10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135,90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161,30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129,40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13,7</w:t>
            </w:r>
          </w:p>
        </w:tc>
      </w:tr>
      <w:tr w:rsidR="008A5AAC" w:rsidRPr="004830D8" w:rsidTr="00E01B72">
        <w:trPr>
          <w:trHeight w:val="567"/>
        </w:trPr>
        <w:tc>
          <w:tcPr>
            <w:tcW w:w="20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ОАО «ЕВРАЗ НТМК»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130,98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11,4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121,20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54,20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29,80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57,80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6,1</w:t>
            </w:r>
          </w:p>
        </w:tc>
      </w:tr>
      <w:tr w:rsidR="008A5AAC" w:rsidRPr="004830D8" w:rsidTr="00E01B72">
        <w:trPr>
          <w:trHeight w:val="567"/>
        </w:trPr>
        <w:tc>
          <w:tcPr>
            <w:tcW w:w="20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ОАО «НЛМК»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81,56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7,1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113,90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49,70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53,50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41,70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4,4</w:t>
            </w:r>
          </w:p>
        </w:tc>
      </w:tr>
      <w:tr w:rsidR="008A5AAC" w:rsidRPr="004830D8" w:rsidTr="00E01B72">
        <w:trPr>
          <w:trHeight w:val="567"/>
        </w:trPr>
        <w:tc>
          <w:tcPr>
            <w:tcW w:w="20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ОАО «МЗ им. А.К.Серова»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24,02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43,50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59,00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58,80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31,80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3,4</w:t>
            </w:r>
          </w:p>
        </w:tc>
      </w:tr>
      <w:tr w:rsidR="008A5AAC" w:rsidRPr="004830D8" w:rsidTr="00E01B72">
        <w:trPr>
          <w:trHeight w:val="567"/>
        </w:trPr>
        <w:tc>
          <w:tcPr>
            <w:tcW w:w="20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ПАО «Северсталь»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12,23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40,90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12,20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31,90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22,00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2,3</w:t>
            </w:r>
          </w:p>
        </w:tc>
      </w:tr>
      <w:tr w:rsidR="008A5AAC" w:rsidRPr="004830D8" w:rsidTr="00E01B72">
        <w:trPr>
          <w:trHeight w:val="567"/>
        </w:trPr>
        <w:tc>
          <w:tcPr>
            <w:tcW w:w="20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ОАО «ВСМЗ»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60,52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5,2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64,10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</w:tr>
      <w:tr w:rsidR="008A5AAC" w:rsidRPr="004830D8" w:rsidTr="00E01B72">
        <w:trPr>
          <w:trHeight w:val="567"/>
        </w:trPr>
        <w:tc>
          <w:tcPr>
            <w:tcW w:w="20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Прочие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12,45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0,1</w:t>
            </w:r>
          </w:p>
        </w:tc>
      </w:tr>
      <w:tr w:rsidR="008A5AAC" w:rsidRPr="004830D8" w:rsidTr="00E01B72">
        <w:trPr>
          <w:trHeight w:val="567"/>
        </w:trPr>
        <w:tc>
          <w:tcPr>
            <w:tcW w:w="20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ОАО «Алапаевский металлургический з-д»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59,60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8A5AAC" w:rsidRPr="004830D8" w:rsidTr="00E01B72">
        <w:trPr>
          <w:trHeight w:val="567"/>
        </w:trPr>
        <w:tc>
          <w:tcPr>
            <w:tcW w:w="20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ОАО «Чусовской МЗ»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18,85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36,70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21,90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8A5AAC" w:rsidRPr="004830D8" w:rsidTr="00E01B72">
        <w:trPr>
          <w:trHeight w:val="567"/>
        </w:trPr>
        <w:tc>
          <w:tcPr>
            <w:tcW w:w="20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ОАО «ЛМЗ «Свободный Сокол»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62,21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5,4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19,60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11,70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8A5AAC" w:rsidRPr="004830D8" w:rsidTr="00E01B72">
        <w:trPr>
          <w:trHeight w:val="567"/>
        </w:trPr>
        <w:tc>
          <w:tcPr>
            <w:tcW w:w="2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sz w:val="18"/>
                <w:szCs w:val="18"/>
              </w:rPr>
              <w:t>Всего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sz w:val="18"/>
                <w:szCs w:val="18"/>
              </w:rPr>
              <w:t>1 153,09</w:t>
            </w:r>
          </w:p>
        </w:tc>
        <w:tc>
          <w:tcPr>
            <w:tcW w:w="6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sz w:val="18"/>
                <w:szCs w:val="18"/>
              </w:rPr>
              <w:t>1 142,20</w:t>
            </w:r>
          </w:p>
        </w:tc>
        <w:tc>
          <w:tcPr>
            <w:tcW w:w="6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sz w:val="18"/>
                <w:szCs w:val="18"/>
              </w:rPr>
              <w:t>1 001,70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sz w:val="18"/>
                <w:szCs w:val="18"/>
              </w:rPr>
              <w:t>904,00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sz w:val="18"/>
                <w:szCs w:val="18"/>
              </w:rPr>
              <w:t>945,20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</w:tr>
    </w:tbl>
    <w:p w:rsidR="008A5AAC" w:rsidRPr="004830D8" w:rsidRDefault="008A5AAC" w:rsidP="00530215">
      <w:pPr>
        <w:pStyle w:val="ab"/>
        <w:spacing w:before="120" w:after="120"/>
        <w:ind w:left="0" w:firstLine="709"/>
        <w:jc w:val="center"/>
        <w:rPr>
          <w:rFonts w:ascii="Arial" w:hAnsi="Arial" w:cs="Arial"/>
          <w:i/>
          <w:szCs w:val="22"/>
        </w:rPr>
      </w:pPr>
      <w:r w:rsidRPr="004830D8">
        <w:rPr>
          <w:rFonts w:ascii="Arial" w:hAnsi="Arial" w:cs="Arial"/>
          <w:i/>
          <w:szCs w:val="22"/>
        </w:rPr>
        <w:t>Рисунок 4. Продажи чугуна в РФ и странах СНГ в 2014 году (в тоннах)</w:t>
      </w:r>
    </w:p>
    <w:p w:rsidR="008A5AAC" w:rsidRPr="004830D8" w:rsidRDefault="008A5AAC" w:rsidP="00530215">
      <w:pPr>
        <w:pStyle w:val="ab"/>
        <w:spacing w:before="120" w:after="120"/>
        <w:ind w:left="-567"/>
        <w:jc w:val="right"/>
        <w:rPr>
          <w:rFonts w:ascii="Arial" w:hAnsi="Arial" w:cs="Arial"/>
          <w:sz w:val="22"/>
          <w:szCs w:val="22"/>
          <w:highlight w:val="yellow"/>
        </w:rPr>
      </w:pPr>
      <w:r w:rsidRPr="004830D8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943600" cy="2016000"/>
            <wp:effectExtent l="0" t="0" r="0" b="0"/>
            <wp:docPr id="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A5AAC" w:rsidRPr="004830D8" w:rsidRDefault="008A5AAC" w:rsidP="00530215">
      <w:pPr>
        <w:pStyle w:val="ab"/>
        <w:spacing w:before="120" w:after="120"/>
        <w:ind w:left="0" w:firstLine="709"/>
        <w:rPr>
          <w:rFonts w:ascii="Arial" w:hAnsi="Arial" w:cs="Arial"/>
          <w:sz w:val="22"/>
          <w:szCs w:val="22"/>
          <w:highlight w:val="yellow"/>
        </w:rPr>
      </w:pPr>
    </w:p>
    <w:p w:rsidR="008A5AAC" w:rsidRPr="004830D8" w:rsidRDefault="008A5AAC" w:rsidP="00530215">
      <w:pPr>
        <w:pStyle w:val="ab"/>
        <w:spacing w:before="120" w:after="120"/>
        <w:ind w:left="0" w:firstLine="709"/>
        <w:jc w:val="center"/>
        <w:rPr>
          <w:rFonts w:ascii="Arial" w:hAnsi="Arial" w:cs="Arial"/>
          <w:i/>
          <w:szCs w:val="22"/>
        </w:rPr>
      </w:pPr>
      <w:r w:rsidRPr="004830D8">
        <w:rPr>
          <w:rFonts w:ascii="Arial" w:hAnsi="Arial" w:cs="Arial"/>
          <w:i/>
          <w:szCs w:val="22"/>
        </w:rPr>
        <w:t>Рисунок 5. Доля ПАО «КМЗ» на рынке чугуна РФ и стран СНГ в 2014 году</w:t>
      </w:r>
    </w:p>
    <w:p w:rsidR="008A5AAC" w:rsidRPr="004830D8" w:rsidRDefault="008A5AAC" w:rsidP="00530215">
      <w:pPr>
        <w:pStyle w:val="ab"/>
        <w:spacing w:before="120" w:after="120"/>
        <w:ind w:left="0"/>
        <w:jc w:val="right"/>
        <w:rPr>
          <w:rFonts w:ascii="Arial" w:hAnsi="Arial" w:cs="Arial"/>
          <w:i/>
          <w:sz w:val="22"/>
          <w:szCs w:val="22"/>
          <w:highlight w:val="yellow"/>
        </w:rPr>
      </w:pPr>
      <w:r w:rsidRPr="004830D8">
        <w:rPr>
          <w:rFonts w:ascii="Arial" w:hAnsi="Arial" w:cs="Arial"/>
          <w:i/>
          <w:noProof/>
          <w:sz w:val="22"/>
          <w:szCs w:val="22"/>
        </w:rPr>
        <w:drawing>
          <wp:inline distT="0" distB="0" distL="0" distR="0">
            <wp:extent cx="6057900" cy="3448050"/>
            <wp:effectExtent l="0" t="0" r="0" b="0"/>
            <wp:docPr id="7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A5AAC" w:rsidRPr="004830D8" w:rsidRDefault="008A5AAC" w:rsidP="00530215">
      <w:pPr>
        <w:pStyle w:val="ab"/>
        <w:spacing w:before="120" w:after="120"/>
        <w:ind w:left="0"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Отгрузка чугуна ПАО «КМЗ» на экспорт в страны дальнего зарубежья в 2014 году составила 239,7 тыс. тонн. Крупнейшие российские поставщики чугуна на экспорт в страны дальнего зарубежья представлены в таблице 4.</w:t>
      </w:r>
    </w:p>
    <w:p w:rsidR="008A5AAC" w:rsidRPr="004830D8" w:rsidRDefault="008A5AAC" w:rsidP="00530215">
      <w:pPr>
        <w:pStyle w:val="ab"/>
        <w:spacing w:before="120" w:after="120"/>
        <w:ind w:hanging="45"/>
        <w:jc w:val="center"/>
        <w:rPr>
          <w:rFonts w:ascii="Arial" w:hAnsi="Arial" w:cs="Arial"/>
          <w:i/>
          <w:szCs w:val="22"/>
        </w:rPr>
      </w:pPr>
      <w:r w:rsidRPr="004830D8">
        <w:rPr>
          <w:rFonts w:ascii="Arial" w:hAnsi="Arial" w:cs="Arial"/>
          <w:bCs/>
          <w:i/>
          <w:szCs w:val="22"/>
        </w:rPr>
        <w:t>Таблица 4. Поставщики чугуна на рынок стран дальнего зарубежья в 2014 году</w:t>
      </w:r>
    </w:p>
    <w:tbl>
      <w:tblPr>
        <w:tblW w:w="4750" w:type="dxa"/>
        <w:jc w:val="center"/>
        <w:tblInd w:w="108" w:type="dxa"/>
        <w:tblLook w:val="04A0"/>
      </w:tblPr>
      <w:tblGrid>
        <w:gridCol w:w="2694"/>
        <w:gridCol w:w="2056"/>
      </w:tblGrid>
      <w:tr w:rsidR="008A5AAC" w:rsidRPr="004830D8" w:rsidTr="006A2B54">
        <w:trPr>
          <w:trHeight w:val="300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noWrap/>
            <w:vAlign w:val="center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830D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Предприятие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830D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Объем</w:t>
            </w:r>
          </w:p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830D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реализации, тыс. т</w:t>
            </w:r>
          </w:p>
        </w:tc>
      </w:tr>
      <w:tr w:rsidR="008A5AAC" w:rsidRPr="004830D8" w:rsidTr="006A2B54">
        <w:trPr>
          <w:trHeight w:val="30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color w:val="000000"/>
              </w:rPr>
            </w:pPr>
            <w:r w:rsidRPr="004830D8">
              <w:rPr>
                <w:rFonts w:ascii="Arial" w:hAnsi="Arial" w:cs="Arial"/>
                <w:color w:val="000000"/>
                <w:sz w:val="22"/>
                <w:szCs w:val="22"/>
              </w:rPr>
              <w:t>ПАО «КМЗ»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 w:rsidRPr="004830D8">
              <w:rPr>
                <w:rFonts w:ascii="Arial" w:hAnsi="Arial" w:cs="Arial"/>
                <w:color w:val="000000"/>
              </w:rPr>
              <w:t>239,7</w:t>
            </w:r>
          </w:p>
        </w:tc>
      </w:tr>
      <w:tr w:rsidR="008A5AAC" w:rsidRPr="004830D8" w:rsidTr="006A2B54">
        <w:trPr>
          <w:trHeight w:val="30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color w:val="000000"/>
              </w:rPr>
            </w:pPr>
            <w:r w:rsidRPr="004830D8">
              <w:rPr>
                <w:rFonts w:ascii="Arial" w:hAnsi="Arial" w:cs="Arial"/>
                <w:color w:val="000000"/>
                <w:sz w:val="22"/>
                <w:szCs w:val="22"/>
              </w:rPr>
              <w:t>ОАО «Тулачермет»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 w:rsidRPr="004830D8">
              <w:rPr>
                <w:rFonts w:ascii="Arial" w:hAnsi="Arial" w:cs="Arial"/>
                <w:color w:val="000000"/>
              </w:rPr>
              <w:t>1 988,9</w:t>
            </w:r>
          </w:p>
        </w:tc>
      </w:tr>
      <w:tr w:rsidR="008A5AAC" w:rsidRPr="004830D8" w:rsidTr="006A2B54">
        <w:trPr>
          <w:trHeight w:val="30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color w:val="000000"/>
              </w:rPr>
            </w:pPr>
            <w:r w:rsidRPr="004830D8">
              <w:rPr>
                <w:rFonts w:ascii="Arial" w:hAnsi="Arial" w:cs="Arial"/>
                <w:color w:val="000000"/>
              </w:rPr>
              <w:t>ОАО «Уральская Сталь»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 w:rsidRPr="004830D8">
              <w:rPr>
                <w:rFonts w:ascii="Arial" w:hAnsi="Arial" w:cs="Arial"/>
                <w:color w:val="000000"/>
              </w:rPr>
              <w:t>1 547,4</w:t>
            </w:r>
          </w:p>
        </w:tc>
      </w:tr>
      <w:tr w:rsidR="008A5AAC" w:rsidRPr="004830D8" w:rsidTr="006A2B54">
        <w:trPr>
          <w:trHeight w:val="30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color w:val="000000"/>
              </w:rPr>
            </w:pPr>
            <w:r w:rsidRPr="004830D8">
              <w:rPr>
                <w:rFonts w:ascii="Arial" w:hAnsi="Arial" w:cs="Arial"/>
                <w:color w:val="000000"/>
                <w:sz w:val="22"/>
                <w:szCs w:val="22"/>
              </w:rPr>
              <w:t>ОАО «НЛМК»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 w:rsidRPr="004830D8">
              <w:rPr>
                <w:rFonts w:ascii="Arial" w:hAnsi="Arial" w:cs="Arial"/>
                <w:color w:val="000000"/>
              </w:rPr>
              <w:t>276,7</w:t>
            </w:r>
          </w:p>
        </w:tc>
      </w:tr>
      <w:tr w:rsidR="008A5AAC" w:rsidRPr="004830D8" w:rsidTr="006A2B54">
        <w:trPr>
          <w:trHeight w:val="30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color w:val="000000"/>
              </w:rPr>
            </w:pPr>
            <w:r w:rsidRPr="004830D8">
              <w:rPr>
                <w:rFonts w:ascii="Arial" w:hAnsi="Arial" w:cs="Arial"/>
                <w:color w:val="000000"/>
                <w:sz w:val="22"/>
                <w:szCs w:val="22"/>
              </w:rPr>
              <w:t>Прочие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</w:rPr>
            </w:pPr>
            <w:r w:rsidRPr="004830D8">
              <w:rPr>
                <w:rFonts w:ascii="Arial" w:hAnsi="Arial" w:cs="Arial"/>
                <w:color w:val="000000"/>
              </w:rPr>
              <w:t>385,7</w:t>
            </w:r>
          </w:p>
        </w:tc>
      </w:tr>
      <w:tr w:rsidR="008A5AAC" w:rsidRPr="004830D8" w:rsidTr="006A2B54">
        <w:trPr>
          <w:trHeight w:val="43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5AAC" w:rsidRPr="004830D8" w:rsidRDefault="008A5AAC" w:rsidP="00530215">
            <w:pPr>
              <w:spacing w:before="120" w:after="120"/>
              <w:rPr>
                <w:rFonts w:ascii="Arial" w:hAnsi="Arial" w:cs="Arial"/>
                <w:b/>
                <w:bCs/>
                <w:color w:val="000000"/>
              </w:rPr>
            </w:pPr>
            <w:r w:rsidRPr="004830D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AAC" w:rsidRPr="004830D8" w:rsidRDefault="008A5AAC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830D8">
              <w:rPr>
                <w:rFonts w:ascii="Arial" w:hAnsi="Arial" w:cs="Arial"/>
                <w:b/>
                <w:bCs/>
                <w:color w:val="000000"/>
              </w:rPr>
              <w:t>4 438,4</w:t>
            </w:r>
          </w:p>
        </w:tc>
      </w:tr>
    </w:tbl>
    <w:p w:rsidR="008A5AAC" w:rsidRPr="004830D8" w:rsidRDefault="008A5AAC" w:rsidP="00530215">
      <w:pPr>
        <w:pStyle w:val="ab"/>
        <w:spacing w:before="120" w:after="120"/>
        <w:ind w:firstLine="709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</w:p>
    <w:p w:rsidR="00A4173F" w:rsidRPr="004830D8" w:rsidRDefault="00A4173F" w:rsidP="00530215">
      <w:pPr>
        <w:pStyle w:val="ab"/>
        <w:spacing w:before="120" w:after="120"/>
        <w:ind w:left="0" w:firstLine="709"/>
        <w:jc w:val="center"/>
        <w:rPr>
          <w:rFonts w:ascii="Arial" w:hAnsi="Arial" w:cs="Arial"/>
          <w:i/>
          <w:szCs w:val="22"/>
        </w:rPr>
      </w:pPr>
    </w:p>
    <w:p w:rsidR="00A4173F" w:rsidRPr="004830D8" w:rsidRDefault="00A4173F" w:rsidP="00530215">
      <w:pPr>
        <w:pStyle w:val="ab"/>
        <w:spacing w:before="120" w:after="120"/>
        <w:ind w:left="0" w:firstLine="709"/>
        <w:jc w:val="center"/>
        <w:rPr>
          <w:rFonts w:ascii="Arial" w:hAnsi="Arial" w:cs="Arial"/>
          <w:i/>
          <w:szCs w:val="22"/>
        </w:rPr>
      </w:pPr>
    </w:p>
    <w:p w:rsidR="00E01B72" w:rsidRDefault="00E01B72" w:rsidP="00530215">
      <w:pPr>
        <w:pStyle w:val="ab"/>
        <w:spacing w:before="120" w:after="120"/>
        <w:ind w:left="0" w:firstLine="709"/>
        <w:jc w:val="center"/>
        <w:rPr>
          <w:rFonts w:ascii="Arial" w:hAnsi="Arial" w:cs="Arial"/>
          <w:i/>
          <w:szCs w:val="22"/>
        </w:rPr>
      </w:pPr>
    </w:p>
    <w:p w:rsidR="00E01B72" w:rsidRDefault="00E01B72" w:rsidP="00530215">
      <w:pPr>
        <w:pStyle w:val="ab"/>
        <w:spacing w:before="120" w:after="120"/>
        <w:ind w:left="0" w:firstLine="709"/>
        <w:jc w:val="center"/>
        <w:rPr>
          <w:rFonts w:ascii="Arial" w:hAnsi="Arial" w:cs="Arial"/>
          <w:i/>
          <w:szCs w:val="22"/>
        </w:rPr>
      </w:pPr>
    </w:p>
    <w:p w:rsidR="00E01B72" w:rsidRDefault="00E01B72" w:rsidP="00530215">
      <w:pPr>
        <w:pStyle w:val="ab"/>
        <w:spacing w:before="120" w:after="120"/>
        <w:ind w:left="0" w:firstLine="709"/>
        <w:jc w:val="center"/>
        <w:rPr>
          <w:rFonts w:ascii="Arial" w:hAnsi="Arial" w:cs="Arial"/>
          <w:i/>
          <w:szCs w:val="22"/>
        </w:rPr>
      </w:pPr>
    </w:p>
    <w:p w:rsidR="00E01B72" w:rsidRDefault="00E01B72" w:rsidP="00530215">
      <w:pPr>
        <w:pStyle w:val="ab"/>
        <w:spacing w:before="120" w:after="120"/>
        <w:ind w:left="0" w:firstLine="709"/>
        <w:jc w:val="center"/>
        <w:rPr>
          <w:rFonts w:ascii="Arial" w:hAnsi="Arial" w:cs="Arial"/>
          <w:i/>
          <w:szCs w:val="22"/>
        </w:rPr>
      </w:pPr>
    </w:p>
    <w:p w:rsidR="008A5AAC" w:rsidRPr="004830D8" w:rsidRDefault="008A5AAC" w:rsidP="00530215">
      <w:pPr>
        <w:pStyle w:val="ab"/>
        <w:spacing w:before="120" w:after="120"/>
        <w:ind w:left="0" w:firstLine="709"/>
        <w:jc w:val="center"/>
        <w:rPr>
          <w:rFonts w:ascii="Arial" w:hAnsi="Arial" w:cs="Arial"/>
          <w:szCs w:val="22"/>
        </w:rPr>
      </w:pPr>
      <w:r w:rsidRPr="004830D8">
        <w:rPr>
          <w:rFonts w:ascii="Arial" w:hAnsi="Arial" w:cs="Arial"/>
          <w:i/>
          <w:szCs w:val="22"/>
        </w:rPr>
        <w:lastRenderedPageBreak/>
        <w:t>Рисунок 6. Продажи чугуна российскими производителями на рынке стран дальнего зарубежья в 2014 году (в тоннах)</w:t>
      </w:r>
    </w:p>
    <w:p w:rsidR="008A5AAC" w:rsidRPr="004830D8" w:rsidRDefault="008A5AAC" w:rsidP="00530215">
      <w:pPr>
        <w:pStyle w:val="ab"/>
        <w:spacing w:before="120" w:after="120"/>
        <w:ind w:left="-284"/>
        <w:jc w:val="center"/>
        <w:rPr>
          <w:rFonts w:ascii="Arial" w:hAnsi="Arial" w:cs="Arial"/>
          <w:sz w:val="22"/>
          <w:szCs w:val="22"/>
          <w:highlight w:val="yellow"/>
        </w:rPr>
      </w:pPr>
      <w:r w:rsidRPr="004830D8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943600" cy="2686050"/>
            <wp:effectExtent l="0" t="0" r="0" b="0"/>
            <wp:docPr id="8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A5AAC" w:rsidRPr="004830D8" w:rsidRDefault="008A5AAC" w:rsidP="00530215">
      <w:pPr>
        <w:pStyle w:val="ab"/>
        <w:spacing w:before="120" w:after="120"/>
        <w:ind w:left="0" w:firstLine="709"/>
        <w:rPr>
          <w:rFonts w:ascii="Arial" w:hAnsi="Arial" w:cs="Arial"/>
          <w:szCs w:val="22"/>
          <w:highlight w:val="yellow"/>
        </w:rPr>
      </w:pPr>
    </w:p>
    <w:p w:rsidR="008A5AAC" w:rsidRPr="004830D8" w:rsidRDefault="008A5AAC" w:rsidP="00530215">
      <w:pPr>
        <w:pStyle w:val="ab"/>
        <w:spacing w:before="120" w:after="120"/>
        <w:ind w:left="0"/>
        <w:jc w:val="center"/>
        <w:rPr>
          <w:rFonts w:ascii="Arial" w:hAnsi="Arial" w:cs="Arial"/>
          <w:i/>
          <w:szCs w:val="22"/>
        </w:rPr>
      </w:pPr>
      <w:r w:rsidRPr="004830D8">
        <w:rPr>
          <w:rFonts w:ascii="Arial" w:hAnsi="Arial" w:cs="Arial"/>
          <w:i/>
          <w:szCs w:val="22"/>
        </w:rPr>
        <w:t>Рисунок 7. Доля ПАО «КМЗ» среди российских производителей на рынке чугуна стран дальнего зарубежья в 2014 году</w:t>
      </w:r>
    </w:p>
    <w:p w:rsidR="008A5AAC" w:rsidRPr="004830D8" w:rsidRDefault="008A5AAC" w:rsidP="00530215">
      <w:pPr>
        <w:spacing w:before="120" w:after="120"/>
        <w:rPr>
          <w:rFonts w:ascii="Arial" w:hAnsi="Arial" w:cs="Arial"/>
        </w:rPr>
      </w:pPr>
      <w:r w:rsidRPr="004830D8">
        <w:rPr>
          <w:rFonts w:ascii="Arial" w:hAnsi="Arial" w:cs="Arial"/>
          <w:noProof/>
        </w:rPr>
        <w:drawing>
          <wp:inline distT="0" distB="0" distL="0" distR="0">
            <wp:extent cx="5838825" cy="3162300"/>
            <wp:effectExtent l="0" t="0" r="0" b="0"/>
            <wp:docPr id="9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879B8" w:rsidRPr="004830D8" w:rsidRDefault="006879B8" w:rsidP="00530215">
      <w:pPr>
        <w:pStyle w:val="3"/>
        <w:spacing w:before="120" w:after="120"/>
        <w:rPr>
          <w:rFonts w:ascii="Arial" w:hAnsi="Arial" w:cs="Arial"/>
          <w:b w:val="0"/>
          <w:i/>
          <w:color w:val="auto"/>
          <w:sz w:val="28"/>
        </w:rPr>
      </w:pPr>
      <w:bookmarkStart w:id="7" w:name="_Toc415487669"/>
      <w:r w:rsidRPr="004830D8">
        <w:rPr>
          <w:rFonts w:ascii="Arial" w:hAnsi="Arial" w:cs="Arial"/>
          <w:b w:val="0"/>
          <w:i/>
          <w:color w:val="auto"/>
          <w:sz w:val="28"/>
        </w:rPr>
        <w:t xml:space="preserve">Позиции </w:t>
      </w:r>
      <w:r w:rsidR="007B46DE" w:rsidRPr="004830D8">
        <w:rPr>
          <w:rFonts w:ascii="Arial" w:hAnsi="Arial" w:cs="Arial"/>
          <w:b w:val="0"/>
          <w:i/>
          <w:color w:val="auto"/>
          <w:sz w:val="28"/>
        </w:rPr>
        <w:t>П</w:t>
      </w:r>
      <w:r w:rsidRPr="004830D8">
        <w:rPr>
          <w:rFonts w:ascii="Arial" w:hAnsi="Arial" w:cs="Arial"/>
          <w:b w:val="0"/>
          <w:i/>
          <w:color w:val="auto"/>
          <w:sz w:val="28"/>
        </w:rPr>
        <w:t>АО «КМЗ» на рынке ферромарганца</w:t>
      </w:r>
      <w:bookmarkEnd w:id="7"/>
    </w:p>
    <w:p w:rsidR="006662E5" w:rsidRPr="004830D8" w:rsidRDefault="006662E5" w:rsidP="00530215">
      <w:pPr>
        <w:pStyle w:val="ab"/>
        <w:spacing w:before="120" w:after="120"/>
        <w:ind w:firstLine="708"/>
        <w:jc w:val="both"/>
        <w:rPr>
          <w:rFonts w:ascii="Arial" w:hAnsi="Arial" w:cs="Arial"/>
          <w:bCs/>
          <w:iCs/>
          <w:szCs w:val="22"/>
        </w:rPr>
      </w:pPr>
      <w:r w:rsidRPr="004830D8">
        <w:rPr>
          <w:rFonts w:ascii="Arial" w:hAnsi="Arial" w:cs="Arial"/>
          <w:bCs/>
          <w:iCs/>
          <w:szCs w:val="22"/>
        </w:rPr>
        <w:t xml:space="preserve">ПАО «Косогорский металлургический завод» является одним из основных производителей ферромарганца в России. Почти весь объем произведенного в 2014 году ферромарганца был отгружен в РФ и страны СНГ. </w:t>
      </w:r>
    </w:p>
    <w:p w:rsidR="006662E5" w:rsidRPr="004830D8" w:rsidRDefault="006662E5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Общий объем продаж ферромарганца ПАО «КМЗ» в 2014 году составил 67,5 тыс. тонн, из которого 67,0 тыс. тонн отгружено на рынок РФ и СНГ, что на 3,5 тыс. тонн меньше, чем в 2013 году. Экспорт в дальнее зарубежье практически не производился.</w:t>
      </w:r>
    </w:p>
    <w:p w:rsidR="006662E5" w:rsidRPr="004830D8" w:rsidRDefault="006662E5" w:rsidP="00530215">
      <w:pPr>
        <w:spacing w:before="120" w:after="120"/>
        <w:ind w:left="45" w:right="45"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bCs/>
          <w:iCs/>
          <w:szCs w:val="22"/>
        </w:rPr>
        <w:t>Общий о</w:t>
      </w:r>
      <w:r w:rsidRPr="004830D8">
        <w:rPr>
          <w:rFonts w:ascii="Arial" w:hAnsi="Arial" w:cs="Arial"/>
          <w:szCs w:val="22"/>
        </w:rPr>
        <w:t>бъем рынка ферромарганца РФ и стран СНГ в 2014 году оценивается в 244,4 тыс. тонн.  Основные конкуренты ПАО «КМЗ» на рынке ферромарганца РФ и стран СНГ – ЗАО «Саткинский чугуноплавильный завод» (Россия) и группа «Приват» (Украина). Около 11% рынка РФ занимает ферромарганец, импортируемый из Индии, Китая и Европы (в т.ч. Украины).</w:t>
      </w:r>
    </w:p>
    <w:p w:rsidR="006662E5" w:rsidRPr="004830D8" w:rsidRDefault="006662E5" w:rsidP="00530215">
      <w:pPr>
        <w:pStyle w:val="ab"/>
        <w:spacing w:before="120" w:after="120"/>
        <w:ind w:firstLine="709"/>
        <w:jc w:val="both"/>
        <w:rPr>
          <w:rFonts w:ascii="Arial" w:hAnsi="Arial" w:cs="Arial"/>
          <w:szCs w:val="22"/>
          <w:highlight w:val="yellow"/>
        </w:rPr>
      </w:pPr>
      <w:r w:rsidRPr="004830D8">
        <w:rPr>
          <w:rFonts w:ascii="Arial" w:hAnsi="Arial" w:cs="Arial"/>
          <w:szCs w:val="22"/>
        </w:rPr>
        <w:lastRenderedPageBreak/>
        <w:t xml:space="preserve">Объем рынка ферромарганца Российской Федерации в 2014 году ориентировочно составил 138,3 тыс. тонн. Объем отгрузки ферромарганца ПАО «КМЗ» на рынок РФ при этом составил 58,4 тыс. т, ЗАО «Саткинский чугуноплавильный завод» - 64,4 тыс. т, группа «Приват» - 3,9 тыс. т, импорт из дальнего зарубежья – 11,6 тыс. т. </w:t>
      </w:r>
      <w:r w:rsidRPr="004830D8">
        <w:rPr>
          <w:rFonts w:ascii="Arial" w:hAnsi="Arial" w:cs="Arial"/>
          <w:bCs/>
          <w:iCs/>
        </w:rPr>
        <w:t>Около 5,2 тыс. тонн ферромарганца ЗАО «СЧПЗ» завез с «Краматорского ферросплавного завода».</w:t>
      </w:r>
    </w:p>
    <w:p w:rsidR="006662E5" w:rsidRPr="004830D8" w:rsidRDefault="006662E5" w:rsidP="00530215">
      <w:pPr>
        <w:pStyle w:val="ab"/>
        <w:spacing w:before="120" w:after="120"/>
        <w:ind w:firstLine="709"/>
        <w:jc w:val="center"/>
        <w:rPr>
          <w:rFonts w:ascii="Arial" w:hAnsi="Arial" w:cs="Arial"/>
          <w:i/>
          <w:szCs w:val="22"/>
          <w:highlight w:val="yellow"/>
        </w:rPr>
      </w:pPr>
    </w:p>
    <w:p w:rsidR="006662E5" w:rsidRPr="004830D8" w:rsidRDefault="006662E5" w:rsidP="00530215">
      <w:pPr>
        <w:pStyle w:val="ab"/>
        <w:spacing w:before="120" w:after="120"/>
        <w:ind w:firstLine="709"/>
        <w:jc w:val="center"/>
        <w:rPr>
          <w:rFonts w:ascii="Arial" w:hAnsi="Arial" w:cs="Arial"/>
          <w:i/>
          <w:szCs w:val="22"/>
        </w:rPr>
      </w:pPr>
      <w:r w:rsidRPr="004830D8">
        <w:rPr>
          <w:rFonts w:ascii="Arial" w:hAnsi="Arial" w:cs="Arial"/>
          <w:i/>
          <w:szCs w:val="22"/>
        </w:rPr>
        <w:t>Рисунок 8. Доли крупнейших поставщиков на рынке ферромарганца РФ в 2014 году</w:t>
      </w:r>
    </w:p>
    <w:p w:rsidR="006662E5" w:rsidRPr="004830D8" w:rsidRDefault="006662E5" w:rsidP="00530215">
      <w:pPr>
        <w:pStyle w:val="ab"/>
        <w:spacing w:before="120" w:after="120"/>
        <w:ind w:hanging="45"/>
        <w:jc w:val="center"/>
        <w:rPr>
          <w:rFonts w:ascii="Arial" w:hAnsi="Arial" w:cs="Arial"/>
          <w:sz w:val="22"/>
          <w:szCs w:val="22"/>
          <w:highlight w:val="yellow"/>
        </w:rPr>
      </w:pPr>
      <w:r w:rsidRPr="004830D8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4572000" cy="2743200"/>
            <wp:effectExtent l="0" t="0" r="0" b="0"/>
            <wp:docPr id="10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6662E5" w:rsidRPr="004830D8" w:rsidRDefault="006662E5" w:rsidP="00530215">
      <w:pPr>
        <w:spacing w:before="120" w:after="120"/>
        <w:ind w:left="45" w:right="45"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Крупнейшие потребители на этом рынке представлены в таблице 5.</w:t>
      </w:r>
    </w:p>
    <w:p w:rsidR="006662E5" w:rsidRPr="004830D8" w:rsidRDefault="006662E5" w:rsidP="00530215">
      <w:pPr>
        <w:spacing w:before="120" w:after="120"/>
        <w:ind w:left="45" w:right="45" w:firstLine="709"/>
        <w:jc w:val="center"/>
        <w:rPr>
          <w:rFonts w:ascii="Arial" w:hAnsi="Arial" w:cs="Arial"/>
          <w:i/>
          <w:szCs w:val="22"/>
        </w:rPr>
      </w:pPr>
      <w:r w:rsidRPr="004830D8">
        <w:rPr>
          <w:rFonts w:ascii="Arial" w:hAnsi="Arial" w:cs="Arial"/>
          <w:i/>
          <w:szCs w:val="22"/>
        </w:rPr>
        <w:t>Таблица 5. Крупнейшие потребители ферромарганца в РФ</w:t>
      </w:r>
    </w:p>
    <w:tbl>
      <w:tblPr>
        <w:tblW w:w="8715" w:type="dxa"/>
        <w:tblInd w:w="468" w:type="dxa"/>
        <w:tblLook w:val="0000"/>
      </w:tblPr>
      <w:tblGrid>
        <w:gridCol w:w="5180"/>
        <w:gridCol w:w="1855"/>
        <w:gridCol w:w="1680"/>
      </w:tblGrid>
      <w:tr w:rsidR="006662E5" w:rsidRPr="004830D8" w:rsidTr="006A2B54">
        <w:trPr>
          <w:trHeight w:val="255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</w:tcPr>
          <w:p w:rsidR="006662E5" w:rsidRPr="004830D8" w:rsidRDefault="006662E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>Контрагент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</w:tcPr>
          <w:p w:rsidR="006662E5" w:rsidRPr="004830D8" w:rsidRDefault="006662E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Потребление, т 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662E5" w:rsidRPr="004830D8" w:rsidRDefault="006662E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 т.ч. импорт</w:t>
            </w:r>
          </w:p>
        </w:tc>
      </w:tr>
      <w:tr w:rsidR="006662E5" w:rsidRPr="004830D8" w:rsidTr="006A2B54">
        <w:trPr>
          <w:trHeight w:val="255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ОАО «НЛМК»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44 900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6662E5" w:rsidRPr="004830D8" w:rsidTr="006A2B54">
        <w:trPr>
          <w:trHeight w:val="255"/>
        </w:trPr>
        <w:tc>
          <w:tcPr>
            <w:tcW w:w="5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ОАО «ЧМК» («Мечел»)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28 600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6662E5" w:rsidRPr="004830D8" w:rsidTr="006A2B54">
        <w:trPr>
          <w:trHeight w:val="255"/>
        </w:trPr>
        <w:tc>
          <w:tcPr>
            <w:tcW w:w="5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ОАО «Магнитогорский металлургический комбинат»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6662E5" w:rsidRPr="004830D8" w:rsidTr="006A2B54">
        <w:trPr>
          <w:trHeight w:val="255"/>
        </w:trPr>
        <w:tc>
          <w:tcPr>
            <w:tcW w:w="5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ПАО «Северсталь»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11 000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3 500</w:t>
            </w:r>
          </w:p>
        </w:tc>
      </w:tr>
      <w:tr w:rsidR="006662E5" w:rsidRPr="004830D8" w:rsidTr="006A2B54">
        <w:trPr>
          <w:trHeight w:val="255"/>
        </w:trPr>
        <w:tc>
          <w:tcPr>
            <w:tcW w:w="5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ЕВРАЗ групп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8 900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6662E5" w:rsidRPr="004830D8" w:rsidTr="006A2B54">
        <w:trPr>
          <w:trHeight w:val="255"/>
        </w:trPr>
        <w:tc>
          <w:tcPr>
            <w:tcW w:w="5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ОАО «МЗ им. А.К.Серова»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4 000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6662E5" w:rsidRPr="004830D8" w:rsidTr="006A2B54">
        <w:trPr>
          <w:trHeight w:val="255"/>
        </w:trPr>
        <w:tc>
          <w:tcPr>
            <w:tcW w:w="5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ООО УК «Металлоинвест»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3 200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6662E5" w:rsidRPr="004830D8" w:rsidTr="006A2B54">
        <w:trPr>
          <w:trHeight w:val="255"/>
        </w:trPr>
        <w:tc>
          <w:tcPr>
            <w:tcW w:w="5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ПАО «Северский трубный завод»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1 000</w:t>
            </w:r>
          </w:p>
        </w:tc>
      </w:tr>
      <w:tr w:rsidR="006662E5" w:rsidRPr="004830D8" w:rsidTr="006A2B54">
        <w:trPr>
          <w:trHeight w:val="255"/>
        </w:trPr>
        <w:tc>
          <w:tcPr>
            <w:tcW w:w="5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Прочие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23 700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11 000</w:t>
            </w:r>
          </w:p>
        </w:tc>
      </w:tr>
      <w:tr w:rsidR="006662E5" w:rsidRPr="004830D8" w:rsidTr="006A2B54">
        <w:trPr>
          <w:trHeight w:val="255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662E5" w:rsidRPr="004830D8" w:rsidRDefault="006662E5" w:rsidP="00530215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>138 300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2E5" w:rsidRPr="004830D8" w:rsidRDefault="006662E5" w:rsidP="00530215">
            <w:pPr>
              <w:spacing w:before="120" w:after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>15 500</w:t>
            </w:r>
          </w:p>
        </w:tc>
      </w:tr>
    </w:tbl>
    <w:p w:rsidR="006662E5" w:rsidRPr="004830D8" w:rsidRDefault="006662E5" w:rsidP="00530215">
      <w:pPr>
        <w:pStyle w:val="ab"/>
        <w:spacing w:before="120" w:after="120"/>
        <w:ind w:left="0" w:firstLine="709"/>
        <w:rPr>
          <w:rFonts w:ascii="Arial" w:hAnsi="Arial" w:cs="Arial"/>
          <w:sz w:val="22"/>
          <w:szCs w:val="22"/>
        </w:rPr>
      </w:pPr>
    </w:p>
    <w:p w:rsidR="006662E5" w:rsidRPr="004830D8" w:rsidRDefault="006662E5" w:rsidP="00530215">
      <w:pPr>
        <w:pStyle w:val="ab"/>
        <w:spacing w:before="120" w:after="120"/>
        <w:ind w:left="0" w:firstLine="709"/>
        <w:jc w:val="center"/>
        <w:rPr>
          <w:rFonts w:ascii="Arial" w:hAnsi="Arial" w:cs="Arial"/>
          <w:i/>
          <w:sz w:val="22"/>
          <w:szCs w:val="22"/>
        </w:rPr>
      </w:pPr>
    </w:p>
    <w:p w:rsidR="00FF2213" w:rsidRPr="004830D8" w:rsidRDefault="00FF2213" w:rsidP="00530215">
      <w:pPr>
        <w:pStyle w:val="ab"/>
        <w:spacing w:before="120" w:after="120"/>
        <w:ind w:left="0" w:firstLine="709"/>
        <w:jc w:val="center"/>
        <w:rPr>
          <w:rFonts w:ascii="Arial" w:hAnsi="Arial" w:cs="Arial"/>
          <w:i/>
          <w:szCs w:val="22"/>
        </w:rPr>
      </w:pPr>
    </w:p>
    <w:p w:rsidR="00FF2213" w:rsidRPr="004830D8" w:rsidRDefault="00FF2213" w:rsidP="00530215">
      <w:pPr>
        <w:pStyle w:val="ab"/>
        <w:spacing w:before="120" w:after="120"/>
        <w:ind w:left="0" w:firstLine="709"/>
        <w:jc w:val="center"/>
        <w:rPr>
          <w:rFonts w:ascii="Arial" w:hAnsi="Arial" w:cs="Arial"/>
          <w:i/>
          <w:szCs w:val="22"/>
        </w:rPr>
      </w:pPr>
    </w:p>
    <w:p w:rsidR="00FF2213" w:rsidRPr="004830D8" w:rsidRDefault="00FF2213" w:rsidP="00530215">
      <w:pPr>
        <w:pStyle w:val="ab"/>
        <w:spacing w:before="120" w:after="120"/>
        <w:ind w:left="0" w:firstLine="709"/>
        <w:jc w:val="center"/>
        <w:rPr>
          <w:rFonts w:ascii="Arial" w:hAnsi="Arial" w:cs="Arial"/>
          <w:i/>
          <w:szCs w:val="22"/>
        </w:rPr>
      </w:pPr>
    </w:p>
    <w:p w:rsidR="006662E5" w:rsidRPr="004830D8" w:rsidRDefault="006662E5" w:rsidP="00530215">
      <w:pPr>
        <w:pStyle w:val="ab"/>
        <w:spacing w:before="120" w:after="120"/>
        <w:ind w:left="0" w:firstLine="709"/>
        <w:jc w:val="center"/>
        <w:rPr>
          <w:rFonts w:ascii="Arial" w:hAnsi="Arial" w:cs="Arial"/>
          <w:i/>
          <w:szCs w:val="22"/>
        </w:rPr>
      </w:pPr>
      <w:r w:rsidRPr="004830D8">
        <w:rPr>
          <w:rFonts w:ascii="Arial" w:hAnsi="Arial" w:cs="Arial"/>
          <w:i/>
          <w:szCs w:val="22"/>
        </w:rPr>
        <w:lastRenderedPageBreak/>
        <w:t>Рисунок 9. Доли крупнейших потребителей ферромарганца в РФ в 2014 году</w:t>
      </w:r>
    </w:p>
    <w:p w:rsidR="006662E5" w:rsidRPr="004830D8" w:rsidRDefault="006662E5" w:rsidP="00530215">
      <w:pPr>
        <w:spacing w:before="120" w:after="120"/>
        <w:jc w:val="right"/>
        <w:rPr>
          <w:rFonts w:ascii="Arial" w:hAnsi="Arial" w:cs="Arial"/>
        </w:rPr>
      </w:pPr>
      <w:r w:rsidRPr="004830D8">
        <w:rPr>
          <w:rFonts w:ascii="Arial" w:hAnsi="Arial" w:cs="Arial"/>
          <w:noProof/>
        </w:rPr>
        <w:drawing>
          <wp:inline distT="0" distB="0" distL="0" distR="0">
            <wp:extent cx="5940425" cy="3310182"/>
            <wp:effectExtent l="0" t="0" r="0" b="0"/>
            <wp:docPr id="11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FF2213" w:rsidRPr="004830D8" w:rsidRDefault="00FF2213" w:rsidP="00530215">
      <w:pPr>
        <w:pStyle w:val="3"/>
        <w:spacing w:before="120" w:after="120"/>
        <w:rPr>
          <w:rFonts w:ascii="Arial" w:hAnsi="Arial" w:cs="Arial"/>
          <w:b w:val="0"/>
          <w:i/>
          <w:color w:val="auto"/>
          <w:sz w:val="28"/>
        </w:rPr>
      </w:pPr>
    </w:p>
    <w:p w:rsidR="004E2730" w:rsidRPr="004830D8" w:rsidRDefault="004E2730" w:rsidP="00530215">
      <w:pPr>
        <w:pStyle w:val="3"/>
        <w:spacing w:before="120" w:after="120"/>
        <w:rPr>
          <w:rFonts w:ascii="Arial" w:hAnsi="Arial" w:cs="Arial"/>
          <w:b w:val="0"/>
          <w:i/>
          <w:color w:val="auto"/>
          <w:sz w:val="28"/>
        </w:rPr>
      </w:pPr>
      <w:bookmarkStart w:id="8" w:name="_Toc415487670"/>
      <w:r w:rsidRPr="004830D8">
        <w:rPr>
          <w:rFonts w:ascii="Arial" w:hAnsi="Arial" w:cs="Arial"/>
          <w:b w:val="0"/>
          <w:i/>
          <w:color w:val="auto"/>
          <w:sz w:val="28"/>
        </w:rPr>
        <w:t>Объёмы реализации неосновной продукции</w:t>
      </w:r>
      <w:bookmarkEnd w:id="8"/>
    </w:p>
    <w:p w:rsidR="009B398E" w:rsidRPr="004830D8" w:rsidRDefault="009B398E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 xml:space="preserve">Выручка от реализации неосновных видов продукции в 2014 году составила 271,3 млн. руб., что на 39,3 млн. руб. меньше уровня 2013 года. Динамика объемов реализации неосновной продукции </w:t>
      </w:r>
      <w:r w:rsidR="00932C4F" w:rsidRPr="004830D8">
        <w:rPr>
          <w:rFonts w:ascii="Arial" w:hAnsi="Arial" w:cs="Arial"/>
          <w:szCs w:val="22"/>
        </w:rPr>
        <w:t>П</w:t>
      </w:r>
      <w:r w:rsidRPr="004830D8">
        <w:rPr>
          <w:rFonts w:ascii="Arial" w:hAnsi="Arial" w:cs="Arial"/>
          <w:szCs w:val="22"/>
        </w:rPr>
        <w:t xml:space="preserve">АО «КМЗ» представлена в таблице 6. </w:t>
      </w:r>
    </w:p>
    <w:p w:rsidR="009B398E" w:rsidRPr="004830D8" w:rsidRDefault="009B398E" w:rsidP="00530215">
      <w:pPr>
        <w:pStyle w:val="a5"/>
        <w:spacing w:before="120" w:after="120"/>
        <w:ind w:firstLine="0"/>
        <w:jc w:val="center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Таблица 6. Объемы реализации неосновной продукции ПАО «КМЗ»</w:t>
      </w:r>
    </w:p>
    <w:tbl>
      <w:tblPr>
        <w:tblW w:w="8280" w:type="dxa"/>
        <w:tblInd w:w="828" w:type="dxa"/>
        <w:tblLook w:val="0000"/>
      </w:tblPr>
      <w:tblGrid>
        <w:gridCol w:w="3140"/>
        <w:gridCol w:w="960"/>
        <w:gridCol w:w="1500"/>
        <w:gridCol w:w="1320"/>
        <w:gridCol w:w="1360"/>
      </w:tblGrid>
      <w:tr w:rsidR="009B398E" w:rsidRPr="004830D8" w:rsidTr="006A2B54">
        <w:trPr>
          <w:trHeight w:val="255"/>
        </w:trPr>
        <w:tc>
          <w:tcPr>
            <w:tcW w:w="3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Ед. изм.</w:t>
            </w:r>
          </w:p>
        </w:tc>
        <w:tc>
          <w:tcPr>
            <w:tcW w:w="4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C6D9F1" w:themeFill="text2" w:themeFillTint="33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Объем реализации</w:t>
            </w:r>
          </w:p>
        </w:tc>
      </w:tr>
      <w:tr w:rsidR="009B398E" w:rsidRPr="004830D8" w:rsidTr="006A2B54">
        <w:trPr>
          <w:trHeight w:val="270"/>
        </w:trPr>
        <w:tc>
          <w:tcPr>
            <w:tcW w:w="3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2012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2013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2014</w:t>
            </w:r>
          </w:p>
        </w:tc>
      </w:tr>
      <w:tr w:rsidR="009B398E" w:rsidRPr="004830D8" w:rsidTr="006A2B54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8E" w:rsidRPr="004830D8" w:rsidRDefault="009B398E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Коксовая мелочь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тыс. 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12,33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24,19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21,29</w:t>
            </w:r>
          </w:p>
        </w:tc>
      </w:tr>
      <w:tr w:rsidR="009B398E" w:rsidRPr="004830D8" w:rsidTr="006A2B54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8E" w:rsidRPr="004830D8" w:rsidRDefault="009B398E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Литье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тыс. 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2,14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1,55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1,45</w:t>
            </w:r>
          </w:p>
        </w:tc>
      </w:tr>
      <w:tr w:rsidR="009B398E" w:rsidRPr="004830D8" w:rsidTr="006A2B54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8E" w:rsidRPr="004830D8" w:rsidRDefault="009B398E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Металлолом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тыс. 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5,60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7,05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5,89</w:t>
            </w:r>
          </w:p>
        </w:tc>
      </w:tr>
      <w:tr w:rsidR="009B398E" w:rsidRPr="004830D8" w:rsidTr="006A2B54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8E" w:rsidRPr="004830D8" w:rsidRDefault="009B398E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МОД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тыс. 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1,61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2,85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2,64</w:t>
            </w:r>
          </w:p>
        </w:tc>
      </w:tr>
      <w:tr w:rsidR="009B398E" w:rsidRPr="004830D8" w:rsidTr="006A2B54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8E" w:rsidRPr="004830D8" w:rsidRDefault="009B398E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ЧЛДШ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тыс. 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12,60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9,25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11,03</w:t>
            </w:r>
          </w:p>
        </w:tc>
      </w:tr>
      <w:tr w:rsidR="009B398E" w:rsidRPr="004830D8" w:rsidTr="006A2B54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8E" w:rsidRPr="004830D8" w:rsidRDefault="009B398E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Шлак гранулированный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тыс. 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43,69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33,88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8,84</w:t>
            </w:r>
          </w:p>
        </w:tc>
      </w:tr>
      <w:tr w:rsidR="009B398E" w:rsidRPr="004830D8" w:rsidTr="006A2B54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8E" w:rsidRPr="004830D8" w:rsidRDefault="009B398E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Пыль колошниковая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тыс. 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1,15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2,94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1,21</w:t>
            </w:r>
          </w:p>
        </w:tc>
      </w:tr>
      <w:tr w:rsidR="009B398E" w:rsidRPr="004830D8" w:rsidTr="006A2B54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8E" w:rsidRPr="004830D8" w:rsidRDefault="009B398E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Шлак магнитоактивный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тыс. 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2,91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12,81</w:t>
            </w:r>
          </w:p>
        </w:tc>
      </w:tr>
      <w:tr w:rsidR="009B398E" w:rsidRPr="004830D8" w:rsidTr="006A2B54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98E" w:rsidRPr="004830D8" w:rsidRDefault="009B398E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Шлак отвальный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тыс. 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58,67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19,10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9,70</w:t>
            </w:r>
          </w:p>
        </w:tc>
      </w:tr>
      <w:tr w:rsidR="009B398E" w:rsidRPr="004830D8" w:rsidTr="006A2B54">
        <w:trPr>
          <w:trHeight w:val="255"/>
        </w:trPr>
        <w:tc>
          <w:tcPr>
            <w:tcW w:w="31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Щебень шлаковый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тыс. т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168,13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206,44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131,37</w:t>
            </w:r>
          </w:p>
        </w:tc>
      </w:tr>
      <w:tr w:rsidR="009B398E" w:rsidRPr="004830D8" w:rsidTr="006A2B54">
        <w:trPr>
          <w:trHeight w:val="270"/>
        </w:trPr>
        <w:tc>
          <w:tcPr>
            <w:tcW w:w="3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Шлакоблоки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тыс. шт.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246,03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209,59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398E" w:rsidRPr="004830D8" w:rsidRDefault="009B398E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182,94</w:t>
            </w:r>
          </w:p>
        </w:tc>
      </w:tr>
    </w:tbl>
    <w:p w:rsidR="009B398E" w:rsidRPr="004830D8" w:rsidRDefault="009B398E" w:rsidP="00530215">
      <w:pPr>
        <w:pStyle w:val="ab"/>
        <w:spacing w:before="120" w:after="120"/>
        <w:ind w:left="0" w:firstLine="709"/>
        <w:rPr>
          <w:rFonts w:ascii="Arial" w:hAnsi="Arial" w:cs="Arial"/>
          <w:sz w:val="22"/>
          <w:szCs w:val="22"/>
        </w:rPr>
      </w:pPr>
    </w:p>
    <w:p w:rsidR="009B398E" w:rsidRPr="004830D8" w:rsidRDefault="009B398E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lastRenderedPageBreak/>
        <w:t xml:space="preserve">По реализации шлакоблоков ПАО «КМЗ» является лидером регионального тульского рынка. Активно осуществляются поставки шлакового щебня предприятиям Тульской и Орловской областей. Гранулированный шлак поставляется цементным заводам России и Белоруссии. </w:t>
      </w:r>
    </w:p>
    <w:p w:rsidR="004E2730" w:rsidRPr="004830D8" w:rsidRDefault="009B398E" w:rsidP="00530215">
      <w:pPr>
        <w:pStyle w:val="ab"/>
        <w:spacing w:before="120" w:after="120"/>
        <w:ind w:left="0"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Выручка от реализации услуг в 2014 году составила 264,3 млн. руб., что на 30 млн. руб. больше, чем в 2013 году.</w:t>
      </w:r>
    </w:p>
    <w:p w:rsidR="007B46DE" w:rsidRPr="004830D8" w:rsidRDefault="007B46DE" w:rsidP="00530215">
      <w:pPr>
        <w:pStyle w:val="ab"/>
        <w:spacing w:before="120" w:after="120"/>
        <w:ind w:left="0" w:firstLine="709"/>
        <w:rPr>
          <w:rFonts w:ascii="Arial" w:hAnsi="Arial" w:cs="Arial"/>
          <w:szCs w:val="22"/>
        </w:rPr>
      </w:pPr>
    </w:p>
    <w:p w:rsidR="006970EE" w:rsidRPr="004830D8" w:rsidRDefault="006970EE" w:rsidP="00530215">
      <w:pPr>
        <w:pStyle w:val="1"/>
        <w:spacing w:before="120" w:after="120"/>
        <w:rPr>
          <w:rFonts w:ascii="Arial" w:hAnsi="Arial" w:cs="Arial"/>
          <w:sz w:val="32"/>
        </w:rPr>
      </w:pPr>
      <w:bookmarkStart w:id="9" w:name="_Toc415487671"/>
      <w:r w:rsidRPr="004830D8">
        <w:rPr>
          <w:rFonts w:ascii="Arial" w:hAnsi="Arial" w:cs="Arial"/>
          <w:sz w:val="32"/>
        </w:rPr>
        <w:t>Приоритетные направления деятельности Общества</w:t>
      </w:r>
      <w:bookmarkEnd w:id="9"/>
    </w:p>
    <w:p w:rsidR="006970EE" w:rsidRPr="004830D8" w:rsidRDefault="006970EE" w:rsidP="00530215">
      <w:pPr>
        <w:pStyle w:val="1"/>
        <w:spacing w:before="120" w:after="120"/>
        <w:rPr>
          <w:rFonts w:ascii="Arial" w:hAnsi="Arial" w:cs="Arial"/>
          <w:sz w:val="24"/>
          <w:szCs w:val="22"/>
        </w:rPr>
      </w:pPr>
    </w:p>
    <w:p w:rsidR="005D3AA8" w:rsidRPr="004830D8" w:rsidRDefault="005D3AA8" w:rsidP="00530215">
      <w:pPr>
        <w:spacing w:before="120" w:after="120"/>
        <w:ind w:firstLine="709"/>
        <w:jc w:val="both"/>
        <w:rPr>
          <w:rFonts w:ascii="Arial" w:hAnsi="Arial" w:cs="Arial"/>
          <w:bCs/>
          <w:szCs w:val="22"/>
        </w:rPr>
      </w:pPr>
      <w:r w:rsidRPr="004830D8">
        <w:rPr>
          <w:rFonts w:ascii="Arial" w:hAnsi="Arial" w:cs="Arial"/>
          <w:bCs/>
          <w:szCs w:val="22"/>
        </w:rPr>
        <w:t>Приоритетными направлениями деятельности Общества являются:</w:t>
      </w:r>
    </w:p>
    <w:p w:rsidR="005D3AA8" w:rsidRPr="004830D8" w:rsidRDefault="005D3AA8" w:rsidP="00530215">
      <w:pPr>
        <w:numPr>
          <w:ilvl w:val="0"/>
          <w:numId w:val="4"/>
        </w:numPr>
        <w:tabs>
          <w:tab w:val="clear" w:pos="1429"/>
        </w:tabs>
        <w:spacing w:before="120" w:after="120"/>
        <w:ind w:left="1418" w:hanging="425"/>
        <w:jc w:val="both"/>
        <w:rPr>
          <w:rFonts w:ascii="Arial" w:hAnsi="Arial" w:cs="Arial"/>
          <w:bCs/>
        </w:rPr>
      </w:pPr>
      <w:r w:rsidRPr="004830D8">
        <w:rPr>
          <w:rFonts w:ascii="Arial" w:hAnsi="Arial" w:cs="Arial"/>
          <w:bCs/>
        </w:rPr>
        <w:t>увеличение доли своего присутствия на рынках продукции доменного производства;</w:t>
      </w:r>
    </w:p>
    <w:p w:rsidR="005D3AA8" w:rsidRPr="004830D8" w:rsidRDefault="005D3AA8" w:rsidP="00530215">
      <w:pPr>
        <w:numPr>
          <w:ilvl w:val="0"/>
          <w:numId w:val="4"/>
        </w:numPr>
        <w:tabs>
          <w:tab w:val="clear" w:pos="1429"/>
        </w:tabs>
        <w:spacing w:before="120" w:after="120"/>
        <w:ind w:left="1418" w:hanging="425"/>
        <w:jc w:val="both"/>
        <w:rPr>
          <w:rFonts w:ascii="Arial" w:hAnsi="Arial" w:cs="Arial"/>
          <w:bCs/>
        </w:rPr>
      </w:pPr>
      <w:r w:rsidRPr="004830D8">
        <w:rPr>
          <w:rFonts w:ascii="Arial" w:hAnsi="Arial" w:cs="Arial"/>
          <w:bCs/>
        </w:rPr>
        <w:t>увеличение объема продаж неосновных видов продукции;</w:t>
      </w:r>
    </w:p>
    <w:p w:rsidR="005D3AA8" w:rsidRPr="004830D8" w:rsidRDefault="005D3AA8" w:rsidP="00530215">
      <w:pPr>
        <w:numPr>
          <w:ilvl w:val="0"/>
          <w:numId w:val="4"/>
        </w:numPr>
        <w:tabs>
          <w:tab w:val="clear" w:pos="1429"/>
        </w:tabs>
        <w:spacing w:before="120" w:after="120"/>
        <w:ind w:left="1418" w:hanging="425"/>
        <w:jc w:val="both"/>
        <w:rPr>
          <w:rFonts w:ascii="Arial" w:hAnsi="Arial" w:cs="Arial"/>
          <w:bCs/>
        </w:rPr>
      </w:pPr>
      <w:r w:rsidRPr="004830D8">
        <w:rPr>
          <w:rFonts w:ascii="Arial" w:hAnsi="Arial" w:cs="Arial"/>
          <w:bCs/>
        </w:rPr>
        <w:t>повышение квалификации работников на всех уровнях;</w:t>
      </w:r>
    </w:p>
    <w:p w:rsidR="005D3AA8" w:rsidRPr="004830D8" w:rsidRDefault="005D3AA8" w:rsidP="00530215">
      <w:pPr>
        <w:numPr>
          <w:ilvl w:val="0"/>
          <w:numId w:val="4"/>
        </w:numPr>
        <w:tabs>
          <w:tab w:val="clear" w:pos="1429"/>
        </w:tabs>
        <w:spacing w:before="120" w:after="120"/>
        <w:ind w:left="1418" w:hanging="425"/>
        <w:jc w:val="both"/>
        <w:rPr>
          <w:rFonts w:ascii="Arial" w:hAnsi="Arial" w:cs="Arial"/>
          <w:bCs/>
        </w:rPr>
      </w:pPr>
      <w:r w:rsidRPr="004830D8">
        <w:rPr>
          <w:rFonts w:ascii="Arial" w:hAnsi="Arial" w:cs="Arial"/>
          <w:bCs/>
        </w:rPr>
        <w:t>повышение качества выпускаемой продукции, улучшение процессов контроля качества продукции и сырья;</w:t>
      </w:r>
    </w:p>
    <w:p w:rsidR="005D3AA8" w:rsidRPr="004830D8" w:rsidRDefault="005D3AA8" w:rsidP="00530215">
      <w:pPr>
        <w:numPr>
          <w:ilvl w:val="0"/>
          <w:numId w:val="4"/>
        </w:numPr>
        <w:tabs>
          <w:tab w:val="clear" w:pos="1429"/>
        </w:tabs>
        <w:spacing w:before="120" w:after="120"/>
        <w:ind w:left="1418" w:hanging="425"/>
        <w:jc w:val="both"/>
        <w:rPr>
          <w:rFonts w:ascii="Arial" w:hAnsi="Arial" w:cs="Arial"/>
          <w:bCs/>
        </w:rPr>
      </w:pPr>
      <w:r w:rsidRPr="004830D8">
        <w:rPr>
          <w:rFonts w:ascii="Arial" w:hAnsi="Arial" w:cs="Arial"/>
          <w:bCs/>
        </w:rPr>
        <w:t>снижение производственных затрат, внедрение технологий и осуществление инвестиций, направленных на снижение себестоимости.</w:t>
      </w:r>
    </w:p>
    <w:p w:rsidR="00FF2213" w:rsidRPr="004830D8" w:rsidRDefault="005D3AA8" w:rsidP="00530215">
      <w:pPr>
        <w:numPr>
          <w:ilvl w:val="0"/>
          <w:numId w:val="4"/>
        </w:numPr>
        <w:tabs>
          <w:tab w:val="clear" w:pos="1429"/>
        </w:tabs>
        <w:spacing w:before="120" w:after="120"/>
        <w:ind w:left="1418" w:hanging="425"/>
        <w:jc w:val="both"/>
        <w:rPr>
          <w:rFonts w:ascii="Arial" w:hAnsi="Arial" w:cs="Arial"/>
          <w:bCs/>
        </w:rPr>
      </w:pPr>
      <w:r w:rsidRPr="004830D8">
        <w:rPr>
          <w:rFonts w:ascii="Arial" w:hAnsi="Arial" w:cs="Arial"/>
          <w:bCs/>
        </w:rPr>
        <w:t>улучшение экологической обстановки на предприятии и прилегающих территориях за счет за счет мероприятий по совершенствованию технологии эксплуатации агрегатов.</w:t>
      </w:r>
    </w:p>
    <w:p w:rsidR="00FF2213" w:rsidRPr="004830D8" w:rsidRDefault="00FF2213" w:rsidP="00530215">
      <w:pPr>
        <w:spacing w:before="120" w:after="120"/>
        <w:jc w:val="both"/>
        <w:rPr>
          <w:rFonts w:ascii="Arial" w:hAnsi="Arial" w:cs="Arial"/>
          <w:bCs/>
        </w:rPr>
      </w:pPr>
    </w:p>
    <w:p w:rsidR="00FF2213" w:rsidRPr="004830D8" w:rsidRDefault="00FF2213" w:rsidP="00530215">
      <w:pPr>
        <w:pStyle w:val="1"/>
        <w:spacing w:before="120" w:after="120"/>
        <w:rPr>
          <w:rFonts w:ascii="Arial" w:hAnsi="Arial" w:cs="Arial"/>
          <w:sz w:val="32"/>
        </w:rPr>
      </w:pPr>
    </w:p>
    <w:p w:rsidR="008852B6" w:rsidRPr="004830D8" w:rsidRDefault="008852B6" w:rsidP="00530215">
      <w:pPr>
        <w:pStyle w:val="1"/>
        <w:spacing w:before="120" w:after="120"/>
        <w:rPr>
          <w:rFonts w:ascii="Arial" w:hAnsi="Arial" w:cs="Arial"/>
          <w:sz w:val="32"/>
        </w:rPr>
      </w:pPr>
      <w:bookmarkStart w:id="10" w:name="_Toc415487672"/>
      <w:r w:rsidRPr="004830D8">
        <w:rPr>
          <w:rFonts w:ascii="Arial" w:hAnsi="Arial" w:cs="Arial"/>
          <w:sz w:val="32"/>
        </w:rPr>
        <w:t>Отчет совета директоров о результатах развития по приоритетным направлениям деятельности Общества</w:t>
      </w:r>
      <w:bookmarkEnd w:id="10"/>
    </w:p>
    <w:p w:rsidR="008852B6" w:rsidRPr="004830D8" w:rsidRDefault="008852B6" w:rsidP="00530215">
      <w:pPr>
        <w:pStyle w:val="2"/>
        <w:spacing w:before="120" w:after="120"/>
        <w:rPr>
          <w:rFonts w:ascii="Arial" w:hAnsi="Arial" w:cs="Arial"/>
          <w:i/>
          <w:color w:val="auto"/>
          <w:sz w:val="28"/>
        </w:rPr>
      </w:pPr>
      <w:bookmarkStart w:id="11" w:name="_Toc415487673"/>
      <w:r w:rsidRPr="004830D8">
        <w:rPr>
          <w:rFonts w:ascii="Arial" w:hAnsi="Arial" w:cs="Arial"/>
          <w:i/>
          <w:color w:val="auto"/>
          <w:sz w:val="28"/>
        </w:rPr>
        <w:t>Производство</w:t>
      </w:r>
      <w:bookmarkEnd w:id="11"/>
    </w:p>
    <w:p w:rsidR="008852B6" w:rsidRPr="004830D8" w:rsidRDefault="008852B6" w:rsidP="00530215">
      <w:pPr>
        <w:spacing w:before="120" w:after="120"/>
        <w:rPr>
          <w:rFonts w:ascii="Arial" w:hAnsi="Arial" w:cs="Arial"/>
          <w:sz w:val="28"/>
        </w:rPr>
      </w:pPr>
    </w:p>
    <w:p w:rsidR="00F42CB4" w:rsidRPr="004830D8" w:rsidRDefault="00F42CB4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В 2014 году</w:t>
      </w:r>
      <w:r w:rsidRPr="004830D8">
        <w:rPr>
          <w:rFonts w:ascii="Arial" w:hAnsi="Arial" w:cs="Arial"/>
          <w:bCs/>
          <w:szCs w:val="22"/>
        </w:rPr>
        <w:t xml:space="preserve"> объемы производства основных видов продукции на ПАО «КМЗ» </w:t>
      </w:r>
      <w:r w:rsidRPr="004830D8">
        <w:rPr>
          <w:rFonts w:ascii="Arial" w:hAnsi="Arial" w:cs="Arial"/>
          <w:szCs w:val="22"/>
        </w:rPr>
        <w:t>составили:</w:t>
      </w:r>
    </w:p>
    <w:p w:rsidR="00F42CB4" w:rsidRPr="004830D8" w:rsidRDefault="00F42CB4" w:rsidP="00530215">
      <w:pPr>
        <w:numPr>
          <w:ilvl w:val="0"/>
          <w:numId w:val="5"/>
        </w:numPr>
        <w:spacing w:before="120" w:after="120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чугуна – 492,9 тыс. т</w:t>
      </w:r>
      <w:r w:rsidR="005C2B55">
        <w:rPr>
          <w:rFonts w:ascii="Arial" w:hAnsi="Arial" w:cs="Arial"/>
          <w:szCs w:val="22"/>
        </w:rPr>
        <w:t xml:space="preserve">, в том числе 153,5 тыс. т литейного и 339,4 тыс. т </w:t>
      </w:r>
      <w:r w:rsidR="005C2B55" w:rsidRPr="005C2B55">
        <w:rPr>
          <w:rFonts w:ascii="Arial" w:hAnsi="Arial" w:cs="Arial"/>
          <w:szCs w:val="22"/>
        </w:rPr>
        <w:t>пердельного</w:t>
      </w:r>
      <w:r w:rsidRPr="005C2B55">
        <w:rPr>
          <w:rFonts w:ascii="Arial" w:hAnsi="Arial" w:cs="Arial"/>
          <w:szCs w:val="22"/>
        </w:rPr>
        <w:t>. Прирост производства к объему 2014 года составил 15,9%. Из общего количества передельного чугуна было</w:t>
      </w:r>
      <w:r w:rsidRPr="004830D8">
        <w:rPr>
          <w:rFonts w:ascii="Arial" w:hAnsi="Arial" w:cs="Arial"/>
          <w:szCs w:val="22"/>
        </w:rPr>
        <w:t xml:space="preserve"> выплавлено 54% чугуна высокого качества – нодулярного и полунодулярного;</w:t>
      </w:r>
    </w:p>
    <w:p w:rsidR="00F42CB4" w:rsidRPr="004830D8" w:rsidRDefault="00F42CB4" w:rsidP="00530215">
      <w:pPr>
        <w:numPr>
          <w:ilvl w:val="0"/>
          <w:numId w:val="5"/>
        </w:numPr>
        <w:spacing w:before="120" w:after="120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ферромарганца – 67,1 тыс. т. Снижение объема производства к уровню 2013 года составило 5,3%. В общем объеме ферромарганца выплавлено 66,1 тыс. т ферромарганца марки ФМн-78.</w:t>
      </w:r>
    </w:p>
    <w:p w:rsidR="00F42CB4" w:rsidRPr="004830D8" w:rsidRDefault="00F42CB4" w:rsidP="00530215">
      <w:pPr>
        <w:pStyle w:val="a5"/>
        <w:spacing w:before="120" w:after="120"/>
        <w:ind w:firstLine="709"/>
        <w:jc w:val="center"/>
        <w:rPr>
          <w:rFonts w:ascii="Arial" w:hAnsi="Arial" w:cs="Arial"/>
          <w:bCs/>
          <w:i/>
          <w:szCs w:val="22"/>
        </w:rPr>
      </w:pPr>
    </w:p>
    <w:p w:rsidR="00E01B72" w:rsidRDefault="00E01B72" w:rsidP="00530215">
      <w:pPr>
        <w:pStyle w:val="a5"/>
        <w:spacing w:before="120" w:after="120"/>
        <w:ind w:firstLine="709"/>
        <w:jc w:val="center"/>
        <w:rPr>
          <w:rFonts w:ascii="Arial" w:hAnsi="Arial" w:cs="Arial"/>
          <w:bCs/>
          <w:i/>
          <w:szCs w:val="22"/>
        </w:rPr>
      </w:pPr>
    </w:p>
    <w:p w:rsidR="00E01B72" w:rsidRDefault="00E01B72" w:rsidP="00530215">
      <w:pPr>
        <w:pStyle w:val="a5"/>
        <w:spacing w:before="120" w:after="120"/>
        <w:ind w:firstLine="709"/>
        <w:jc w:val="center"/>
        <w:rPr>
          <w:rFonts w:ascii="Arial" w:hAnsi="Arial" w:cs="Arial"/>
          <w:bCs/>
          <w:i/>
          <w:szCs w:val="22"/>
        </w:rPr>
      </w:pPr>
    </w:p>
    <w:p w:rsidR="00E01B72" w:rsidRDefault="00E01B72" w:rsidP="00530215">
      <w:pPr>
        <w:pStyle w:val="a5"/>
        <w:spacing w:before="120" w:after="120"/>
        <w:ind w:firstLine="709"/>
        <w:jc w:val="center"/>
        <w:rPr>
          <w:rFonts w:ascii="Arial" w:hAnsi="Arial" w:cs="Arial"/>
          <w:bCs/>
          <w:i/>
          <w:szCs w:val="22"/>
        </w:rPr>
      </w:pPr>
    </w:p>
    <w:p w:rsidR="00E01B72" w:rsidRDefault="00E01B72" w:rsidP="00530215">
      <w:pPr>
        <w:pStyle w:val="a5"/>
        <w:spacing w:before="120" w:after="120"/>
        <w:ind w:firstLine="709"/>
        <w:jc w:val="center"/>
        <w:rPr>
          <w:rFonts w:ascii="Arial" w:hAnsi="Arial" w:cs="Arial"/>
          <w:bCs/>
          <w:i/>
          <w:szCs w:val="22"/>
        </w:rPr>
      </w:pPr>
    </w:p>
    <w:p w:rsidR="00E01B72" w:rsidRDefault="00E01B72" w:rsidP="00530215">
      <w:pPr>
        <w:pStyle w:val="a5"/>
        <w:spacing w:before="120" w:after="120"/>
        <w:ind w:firstLine="709"/>
        <w:jc w:val="center"/>
        <w:rPr>
          <w:rFonts w:ascii="Arial" w:hAnsi="Arial" w:cs="Arial"/>
          <w:bCs/>
          <w:i/>
          <w:szCs w:val="22"/>
        </w:rPr>
      </w:pPr>
    </w:p>
    <w:p w:rsidR="00F42CB4" w:rsidRPr="004830D8" w:rsidRDefault="00F42CB4" w:rsidP="00530215">
      <w:pPr>
        <w:pStyle w:val="a5"/>
        <w:spacing w:before="120" w:after="120"/>
        <w:ind w:firstLine="709"/>
        <w:jc w:val="center"/>
        <w:rPr>
          <w:rFonts w:ascii="Arial" w:hAnsi="Arial" w:cs="Arial"/>
          <w:bCs/>
          <w:i/>
          <w:szCs w:val="22"/>
        </w:rPr>
      </w:pPr>
      <w:r w:rsidRPr="004830D8">
        <w:rPr>
          <w:rFonts w:ascii="Arial" w:hAnsi="Arial" w:cs="Arial"/>
          <w:bCs/>
          <w:i/>
          <w:szCs w:val="22"/>
        </w:rPr>
        <w:lastRenderedPageBreak/>
        <w:t>Таблица 7. Объемы производства продукции на ПАО «КМЗ» в 2014 году</w:t>
      </w:r>
    </w:p>
    <w:tbl>
      <w:tblPr>
        <w:tblW w:w="9541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46"/>
        <w:gridCol w:w="1134"/>
        <w:gridCol w:w="1134"/>
        <w:gridCol w:w="1134"/>
        <w:gridCol w:w="1417"/>
        <w:gridCol w:w="1276"/>
      </w:tblGrid>
      <w:tr w:rsidR="00F42CB4" w:rsidRPr="004830D8" w:rsidTr="00E664DE">
        <w:trPr>
          <w:trHeight w:val="910"/>
        </w:trPr>
        <w:tc>
          <w:tcPr>
            <w:tcW w:w="3446" w:type="dxa"/>
            <w:shd w:val="clear" w:color="auto" w:fill="C6D9F1" w:themeFill="text2" w:themeFillTint="33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sz w:val="18"/>
                <w:szCs w:val="18"/>
              </w:rPr>
              <w:t>Ед. изм.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sz w:val="18"/>
                <w:szCs w:val="18"/>
              </w:rPr>
              <w:t>2014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sz w:val="18"/>
                <w:szCs w:val="18"/>
              </w:rPr>
              <w:t>2013</w:t>
            </w:r>
          </w:p>
        </w:tc>
        <w:tc>
          <w:tcPr>
            <w:tcW w:w="1417" w:type="dxa"/>
            <w:shd w:val="clear" w:color="auto" w:fill="C6D9F1" w:themeFill="text2" w:themeFillTint="33"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sz w:val="18"/>
                <w:szCs w:val="18"/>
              </w:rPr>
              <w:t>Абсолютное  отклонение</w:t>
            </w: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sz w:val="18"/>
                <w:szCs w:val="18"/>
              </w:rPr>
              <w:t>Прирост</w:t>
            </w:r>
          </w:p>
        </w:tc>
      </w:tr>
      <w:tr w:rsidR="00F42CB4" w:rsidRPr="004830D8" w:rsidTr="00E664DE">
        <w:trPr>
          <w:trHeight w:val="300"/>
        </w:trPr>
        <w:tc>
          <w:tcPr>
            <w:tcW w:w="3446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5  (ст.3-ст.4)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6 (ст.5/ст.4)</w:t>
            </w:r>
          </w:p>
        </w:tc>
      </w:tr>
      <w:tr w:rsidR="00F42CB4" w:rsidRPr="004830D8" w:rsidTr="00E664DE">
        <w:trPr>
          <w:trHeight w:val="300"/>
        </w:trPr>
        <w:tc>
          <w:tcPr>
            <w:tcW w:w="3446" w:type="dxa"/>
            <w:shd w:val="clear" w:color="auto" w:fill="auto"/>
            <w:vAlign w:val="center"/>
          </w:tcPr>
          <w:p w:rsidR="00F42CB4" w:rsidRPr="004830D8" w:rsidRDefault="00F42CB4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Объем производства чугуна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тонн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492 855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425 209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67 646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15,9%</w:t>
            </w:r>
          </w:p>
        </w:tc>
      </w:tr>
      <w:tr w:rsidR="00F42CB4" w:rsidRPr="004830D8" w:rsidTr="00E664DE">
        <w:trPr>
          <w:trHeight w:val="300"/>
        </w:trPr>
        <w:tc>
          <w:tcPr>
            <w:tcW w:w="3446" w:type="dxa"/>
            <w:shd w:val="clear" w:color="auto" w:fill="auto"/>
            <w:vAlign w:val="center"/>
          </w:tcPr>
          <w:p w:rsidR="00F42CB4" w:rsidRPr="004830D8" w:rsidRDefault="00F42CB4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в том числе: литейный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тонн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153 473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154 846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-1 373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-0,9%</w:t>
            </w:r>
          </w:p>
        </w:tc>
      </w:tr>
      <w:tr w:rsidR="00F42CB4" w:rsidRPr="004830D8" w:rsidTr="00E664DE">
        <w:trPr>
          <w:trHeight w:val="300"/>
        </w:trPr>
        <w:tc>
          <w:tcPr>
            <w:tcW w:w="3446" w:type="dxa"/>
            <w:shd w:val="clear" w:color="auto" w:fill="auto"/>
            <w:vAlign w:val="center"/>
          </w:tcPr>
          <w:p w:rsidR="00F42CB4" w:rsidRPr="004830D8" w:rsidRDefault="00F42CB4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 xml:space="preserve">                      передельный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тонн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339 382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270 363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69 019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25,5%</w:t>
            </w:r>
          </w:p>
        </w:tc>
      </w:tr>
      <w:tr w:rsidR="00F42CB4" w:rsidRPr="004830D8" w:rsidTr="00E664DE">
        <w:trPr>
          <w:trHeight w:val="300"/>
        </w:trPr>
        <w:tc>
          <w:tcPr>
            <w:tcW w:w="3446" w:type="dxa"/>
            <w:shd w:val="clear" w:color="auto" w:fill="auto"/>
            <w:vAlign w:val="center"/>
          </w:tcPr>
          <w:p w:rsidR="00F42CB4" w:rsidRPr="004830D8" w:rsidRDefault="00F42CB4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Объем производства ферромарганца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тонн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67 117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70 893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-3 776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-5,3%</w:t>
            </w:r>
          </w:p>
        </w:tc>
      </w:tr>
      <w:tr w:rsidR="00F42CB4" w:rsidRPr="004830D8" w:rsidTr="00E664DE">
        <w:trPr>
          <w:trHeight w:val="300"/>
        </w:trPr>
        <w:tc>
          <w:tcPr>
            <w:tcW w:w="3446" w:type="dxa"/>
            <w:shd w:val="clear" w:color="auto" w:fill="auto"/>
            <w:vAlign w:val="center"/>
          </w:tcPr>
          <w:p w:rsidR="00F42CB4" w:rsidRPr="004830D8" w:rsidRDefault="00F42CB4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Выработка электроэнергии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тыс. кВт/ч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120 322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125 520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-5 198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-4,1%</w:t>
            </w:r>
          </w:p>
        </w:tc>
      </w:tr>
      <w:tr w:rsidR="00F42CB4" w:rsidRPr="004830D8" w:rsidTr="00E664DE">
        <w:trPr>
          <w:trHeight w:val="300"/>
        </w:trPr>
        <w:tc>
          <w:tcPr>
            <w:tcW w:w="3446" w:type="dxa"/>
            <w:shd w:val="clear" w:color="auto" w:fill="auto"/>
            <w:vAlign w:val="center"/>
          </w:tcPr>
          <w:p w:rsidR="00F42CB4" w:rsidRPr="004830D8" w:rsidRDefault="00F42CB4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Производство литейной продукции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тонн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1 835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2 057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-222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-10,8%</w:t>
            </w:r>
          </w:p>
        </w:tc>
      </w:tr>
      <w:tr w:rsidR="00F42CB4" w:rsidRPr="004830D8" w:rsidTr="00E664DE">
        <w:trPr>
          <w:trHeight w:val="300"/>
        </w:trPr>
        <w:tc>
          <w:tcPr>
            <w:tcW w:w="3446" w:type="dxa"/>
            <w:shd w:val="clear" w:color="auto" w:fill="auto"/>
            <w:vAlign w:val="center"/>
          </w:tcPr>
          <w:p w:rsidR="00F42CB4" w:rsidRPr="004830D8" w:rsidRDefault="00F42CB4" w:rsidP="00530215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830D8">
              <w:rPr>
                <w:rFonts w:ascii="Arial" w:hAnsi="Arial" w:cs="Arial"/>
                <w:i/>
                <w:iCs/>
                <w:sz w:val="18"/>
                <w:szCs w:val="18"/>
              </w:rPr>
              <w:t>Производство побочной продукции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F42CB4" w:rsidRPr="004830D8" w:rsidTr="00E664DE">
        <w:trPr>
          <w:trHeight w:val="300"/>
        </w:trPr>
        <w:tc>
          <w:tcPr>
            <w:tcW w:w="3446" w:type="dxa"/>
            <w:shd w:val="clear" w:color="auto" w:fill="auto"/>
            <w:vAlign w:val="center"/>
          </w:tcPr>
          <w:p w:rsidR="00F42CB4" w:rsidRPr="004830D8" w:rsidRDefault="00F42CB4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 xml:space="preserve"> - шлакоблоки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154 462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193 288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-38 826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-20,1%</w:t>
            </w:r>
          </w:p>
        </w:tc>
      </w:tr>
      <w:tr w:rsidR="00F42CB4" w:rsidRPr="004830D8" w:rsidTr="00E664DE">
        <w:trPr>
          <w:trHeight w:val="300"/>
        </w:trPr>
        <w:tc>
          <w:tcPr>
            <w:tcW w:w="3446" w:type="dxa"/>
            <w:shd w:val="clear" w:color="auto" w:fill="auto"/>
            <w:vAlign w:val="center"/>
          </w:tcPr>
          <w:p w:rsidR="00F42CB4" w:rsidRPr="004830D8" w:rsidRDefault="00F42CB4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 xml:space="preserve"> - ЧЛДШ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тонн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11 099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9 313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1 786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19,2%</w:t>
            </w:r>
          </w:p>
        </w:tc>
      </w:tr>
      <w:tr w:rsidR="00F42CB4" w:rsidRPr="004830D8" w:rsidTr="00E664DE">
        <w:trPr>
          <w:trHeight w:val="255"/>
        </w:trPr>
        <w:tc>
          <w:tcPr>
            <w:tcW w:w="3446" w:type="dxa"/>
            <w:shd w:val="clear" w:color="auto" w:fill="auto"/>
            <w:vAlign w:val="bottom"/>
          </w:tcPr>
          <w:p w:rsidR="00F42CB4" w:rsidRPr="004830D8" w:rsidRDefault="00F42CB4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 xml:space="preserve"> - МОД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тонн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2 634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2 820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-186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-6,6%</w:t>
            </w:r>
          </w:p>
        </w:tc>
      </w:tr>
      <w:tr w:rsidR="00F42CB4" w:rsidRPr="004830D8" w:rsidTr="00E664DE">
        <w:trPr>
          <w:trHeight w:val="255"/>
        </w:trPr>
        <w:tc>
          <w:tcPr>
            <w:tcW w:w="3446" w:type="dxa"/>
            <w:shd w:val="clear" w:color="auto" w:fill="auto"/>
            <w:vAlign w:val="bottom"/>
          </w:tcPr>
          <w:p w:rsidR="00F42CB4" w:rsidRPr="004830D8" w:rsidRDefault="00F42CB4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 xml:space="preserve"> - щебень шлаковый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тонн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182 338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229 463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-47 125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42CB4" w:rsidRPr="004830D8" w:rsidRDefault="00F42CB4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-20,5%</w:t>
            </w:r>
          </w:p>
        </w:tc>
      </w:tr>
    </w:tbl>
    <w:p w:rsidR="00F42CB4" w:rsidRPr="004830D8" w:rsidRDefault="00F42CB4" w:rsidP="00530215">
      <w:pPr>
        <w:spacing w:before="120" w:after="120"/>
        <w:ind w:firstLine="993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Объем производства товарной продукции в ценах реализации составил  10 237,8 млн. руб., в т.ч.: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17"/>
        <w:gridCol w:w="2995"/>
      </w:tblGrid>
      <w:tr w:rsidR="00F42CB4" w:rsidRPr="004830D8" w:rsidTr="00E664DE">
        <w:trPr>
          <w:trHeight w:val="340"/>
        </w:trPr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F42CB4" w:rsidRPr="00E664DE" w:rsidRDefault="00F42CB4" w:rsidP="00530215">
            <w:pPr>
              <w:spacing w:before="120" w:after="120"/>
              <w:rPr>
                <w:rFonts w:ascii="Arial" w:hAnsi="Arial" w:cs="Arial"/>
              </w:rPr>
            </w:pPr>
            <w:r w:rsidRPr="00E664DE">
              <w:rPr>
                <w:rFonts w:ascii="Arial" w:hAnsi="Arial" w:cs="Arial"/>
                <w:sz w:val="22"/>
                <w:szCs w:val="22"/>
              </w:rPr>
              <w:t>- чугун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</w:tcPr>
          <w:p w:rsidR="00F42CB4" w:rsidRPr="00E664DE" w:rsidRDefault="00F42CB4" w:rsidP="00530215">
            <w:pPr>
              <w:spacing w:before="120" w:after="120"/>
              <w:jc w:val="right"/>
              <w:rPr>
                <w:rFonts w:ascii="Arial" w:hAnsi="Arial" w:cs="Arial"/>
              </w:rPr>
            </w:pPr>
            <w:r w:rsidRPr="00E664DE">
              <w:rPr>
                <w:rFonts w:ascii="Arial" w:hAnsi="Arial" w:cs="Arial"/>
                <w:sz w:val="22"/>
                <w:szCs w:val="22"/>
              </w:rPr>
              <w:t>7 136,0 млн. руб.;</w:t>
            </w:r>
          </w:p>
        </w:tc>
      </w:tr>
      <w:tr w:rsidR="00F42CB4" w:rsidRPr="004830D8" w:rsidTr="00E664DE">
        <w:trPr>
          <w:trHeight w:val="340"/>
        </w:trPr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F42CB4" w:rsidRPr="00E664DE" w:rsidRDefault="00F42CB4" w:rsidP="00530215">
            <w:pPr>
              <w:spacing w:before="120" w:after="120"/>
              <w:rPr>
                <w:rFonts w:ascii="Arial" w:hAnsi="Arial" w:cs="Arial"/>
              </w:rPr>
            </w:pPr>
            <w:r w:rsidRPr="00E664DE">
              <w:rPr>
                <w:rFonts w:ascii="Arial" w:hAnsi="Arial" w:cs="Arial"/>
                <w:sz w:val="22"/>
                <w:szCs w:val="22"/>
              </w:rPr>
              <w:t xml:space="preserve"> - ферромарганец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</w:tcPr>
          <w:p w:rsidR="00F42CB4" w:rsidRPr="00E664DE" w:rsidRDefault="00F42CB4" w:rsidP="00530215">
            <w:pPr>
              <w:spacing w:before="120" w:after="120"/>
              <w:jc w:val="right"/>
              <w:rPr>
                <w:rFonts w:ascii="Arial" w:hAnsi="Arial" w:cs="Arial"/>
              </w:rPr>
            </w:pPr>
            <w:r w:rsidRPr="00E664DE">
              <w:rPr>
                <w:rFonts w:ascii="Arial" w:hAnsi="Arial" w:cs="Arial"/>
                <w:sz w:val="22"/>
                <w:szCs w:val="22"/>
              </w:rPr>
              <w:t>2 542,7 млн. руб.;</w:t>
            </w:r>
          </w:p>
        </w:tc>
      </w:tr>
      <w:tr w:rsidR="00F42CB4" w:rsidRPr="004830D8" w:rsidTr="00E664DE">
        <w:trPr>
          <w:trHeight w:val="340"/>
        </w:trPr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F42CB4" w:rsidRPr="00E664DE" w:rsidRDefault="00F42CB4" w:rsidP="00530215">
            <w:pPr>
              <w:spacing w:before="120" w:after="120"/>
              <w:rPr>
                <w:rFonts w:ascii="Arial" w:hAnsi="Arial" w:cs="Arial"/>
              </w:rPr>
            </w:pPr>
            <w:r w:rsidRPr="00E664DE">
              <w:rPr>
                <w:rFonts w:ascii="Arial" w:hAnsi="Arial" w:cs="Arial"/>
                <w:sz w:val="22"/>
                <w:szCs w:val="22"/>
              </w:rPr>
              <w:t xml:space="preserve"> - чугунное литье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</w:tcPr>
          <w:p w:rsidR="00F42CB4" w:rsidRPr="00E664DE" w:rsidRDefault="00F42CB4" w:rsidP="00530215">
            <w:pPr>
              <w:spacing w:before="120" w:after="120"/>
              <w:jc w:val="right"/>
              <w:rPr>
                <w:rFonts w:ascii="Arial" w:hAnsi="Arial" w:cs="Arial"/>
              </w:rPr>
            </w:pPr>
            <w:r w:rsidRPr="00E664DE">
              <w:rPr>
                <w:rFonts w:ascii="Arial" w:hAnsi="Arial" w:cs="Arial"/>
                <w:sz w:val="22"/>
                <w:szCs w:val="22"/>
              </w:rPr>
              <w:t>68,1 млн. руб.;</w:t>
            </w:r>
          </w:p>
        </w:tc>
      </w:tr>
      <w:tr w:rsidR="00F42CB4" w:rsidRPr="004830D8" w:rsidTr="00E664DE">
        <w:trPr>
          <w:trHeight w:val="340"/>
        </w:trPr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F42CB4" w:rsidRPr="00E664DE" w:rsidRDefault="00F42CB4" w:rsidP="00530215">
            <w:pPr>
              <w:spacing w:before="120" w:after="120"/>
              <w:rPr>
                <w:rFonts w:ascii="Arial" w:hAnsi="Arial" w:cs="Arial"/>
              </w:rPr>
            </w:pPr>
            <w:r w:rsidRPr="00E664DE">
              <w:rPr>
                <w:rFonts w:ascii="Arial" w:hAnsi="Arial" w:cs="Arial"/>
                <w:sz w:val="22"/>
                <w:szCs w:val="22"/>
              </w:rPr>
              <w:t xml:space="preserve"> - продукция цеха по переработке вторичных материалов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</w:tcPr>
          <w:p w:rsidR="00F42CB4" w:rsidRPr="00E664DE" w:rsidRDefault="00F42CB4" w:rsidP="00530215">
            <w:pPr>
              <w:spacing w:before="120" w:after="120"/>
              <w:jc w:val="right"/>
              <w:rPr>
                <w:rFonts w:ascii="Arial" w:hAnsi="Arial" w:cs="Arial"/>
              </w:rPr>
            </w:pPr>
            <w:r w:rsidRPr="00E664DE">
              <w:rPr>
                <w:rFonts w:ascii="Arial" w:hAnsi="Arial" w:cs="Arial"/>
                <w:sz w:val="22"/>
                <w:szCs w:val="22"/>
              </w:rPr>
              <w:t>148,0 млн. руб.;</w:t>
            </w:r>
          </w:p>
        </w:tc>
      </w:tr>
      <w:tr w:rsidR="00F42CB4" w:rsidRPr="004830D8" w:rsidTr="00E664DE">
        <w:trPr>
          <w:trHeight w:val="340"/>
        </w:trPr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F42CB4" w:rsidRPr="00E664DE" w:rsidRDefault="00F42CB4" w:rsidP="00530215">
            <w:pPr>
              <w:spacing w:before="120" w:after="120"/>
              <w:rPr>
                <w:rFonts w:ascii="Arial" w:hAnsi="Arial" w:cs="Arial"/>
              </w:rPr>
            </w:pPr>
            <w:r w:rsidRPr="00E664DE">
              <w:rPr>
                <w:rFonts w:ascii="Arial" w:hAnsi="Arial" w:cs="Arial"/>
                <w:sz w:val="22"/>
                <w:szCs w:val="22"/>
              </w:rPr>
              <w:t xml:space="preserve"> - теплоэнергия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</w:tcPr>
          <w:p w:rsidR="00F42CB4" w:rsidRPr="00E664DE" w:rsidRDefault="00F42CB4" w:rsidP="00530215">
            <w:pPr>
              <w:spacing w:before="120" w:after="120"/>
              <w:jc w:val="right"/>
              <w:rPr>
                <w:rFonts w:ascii="Arial" w:hAnsi="Arial" w:cs="Arial"/>
              </w:rPr>
            </w:pPr>
            <w:r w:rsidRPr="00E664DE">
              <w:rPr>
                <w:rFonts w:ascii="Arial" w:hAnsi="Arial" w:cs="Arial"/>
                <w:sz w:val="22"/>
                <w:szCs w:val="22"/>
              </w:rPr>
              <w:t>311,2 млн. руб.;</w:t>
            </w:r>
          </w:p>
        </w:tc>
      </w:tr>
      <w:tr w:rsidR="00F42CB4" w:rsidRPr="004830D8" w:rsidTr="00E664DE">
        <w:trPr>
          <w:trHeight w:val="340"/>
        </w:trPr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F42CB4" w:rsidRPr="00E664DE" w:rsidRDefault="00F42CB4" w:rsidP="00530215">
            <w:pPr>
              <w:spacing w:before="120" w:after="120"/>
              <w:rPr>
                <w:rFonts w:ascii="Arial" w:hAnsi="Arial" w:cs="Arial"/>
              </w:rPr>
            </w:pPr>
            <w:r w:rsidRPr="00E664DE">
              <w:rPr>
                <w:rFonts w:ascii="Arial" w:hAnsi="Arial" w:cs="Arial"/>
                <w:sz w:val="22"/>
                <w:szCs w:val="22"/>
              </w:rPr>
              <w:t xml:space="preserve"> - прочая реализация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</w:tcPr>
          <w:p w:rsidR="00F42CB4" w:rsidRPr="00E664DE" w:rsidRDefault="00F42CB4" w:rsidP="00530215">
            <w:pPr>
              <w:spacing w:before="120" w:after="120"/>
              <w:jc w:val="right"/>
              <w:rPr>
                <w:rFonts w:ascii="Arial" w:hAnsi="Arial" w:cs="Arial"/>
              </w:rPr>
            </w:pPr>
            <w:r w:rsidRPr="00E664DE">
              <w:rPr>
                <w:rFonts w:ascii="Arial" w:hAnsi="Arial" w:cs="Arial"/>
                <w:sz w:val="22"/>
                <w:szCs w:val="22"/>
              </w:rPr>
              <w:t>31,8 млн. руб.</w:t>
            </w:r>
          </w:p>
        </w:tc>
      </w:tr>
    </w:tbl>
    <w:p w:rsidR="00F42CB4" w:rsidRPr="004830D8" w:rsidRDefault="00F42CB4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В структуре произведенной товарной продукции доля чугуна и ферромарганца составляет 94,54%, доля производства чугуна дробленого, шлакоблоков и щебня шлакового – 1,45%, теплоэнергии – 3,04%, прочей продукции – 0,97%.</w:t>
      </w:r>
    </w:p>
    <w:p w:rsidR="00F42CB4" w:rsidRPr="004830D8" w:rsidRDefault="00F42CB4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Среднесуточное производство по печам в 2014 году распределилось следующим образом:</w:t>
      </w:r>
    </w:p>
    <w:p w:rsidR="00F42CB4" w:rsidRPr="004830D8" w:rsidRDefault="00F42CB4" w:rsidP="00530215">
      <w:pPr>
        <w:spacing w:before="120" w:after="120"/>
        <w:ind w:firstLine="513"/>
        <w:jc w:val="center"/>
        <w:rPr>
          <w:rFonts w:ascii="Arial" w:hAnsi="Arial" w:cs="Arial"/>
          <w:i/>
          <w:szCs w:val="22"/>
        </w:rPr>
      </w:pPr>
      <w:r w:rsidRPr="004830D8">
        <w:rPr>
          <w:rFonts w:ascii="Arial" w:hAnsi="Arial" w:cs="Arial"/>
          <w:i/>
          <w:szCs w:val="22"/>
        </w:rPr>
        <w:t>Таблица 8. Среднесуточный объем производства по печам в 2014 году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32"/>
        <w:gridCol w:w="2694"/>
      </w:tblGrid>
      <w:tr w:rsidR="00F42CB4" w:rsidRPr="004830D8" w:rsidTr="00E664DE">
        <w:trPr>
          <w:trHeight w:val="567"/>
          <w:jc w:val="center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42CB4" w:rsidRPr="00E664DE" w:rsidRDefault="00F42CB4" w:rsidP="00530215">
            <w:pPr>
              <w:spacing w:before="120" w:after="120"/>
              <w:ind w:left="-108"/>
              <w:jc w:val="center"/>
              <w:rPr>
                <w:rFonts w:ascii="Arial" w:hAnsi="Arial" w:cs="Arial"/>
                <w:b/>
                <w:sz w:val="20"/>
              </w:rPr>
            </w:pPr>
            <w:r w:rsidRPr="00E664DE">
              <w:rPr>
                <w:rFonts w:ascii="Arial" w:hAnsi="Arial" w:cs="Arial"/>
                <w:b/>
                <w:sz w:val="20"/>
                <w:szCs w:val="22"/>
              </w:rPr>
              <w:t>Доменная печь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F42CB4" w:rsidRPr="00E664DE" w:rsidRDefault="00F42CB4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E664DE">
              <w:rPr>
                <w:rFonts w:ascii="Arial" w:hAnsi="Arial" w:cs="Arial"/>
                <w:b/>
                <w:sz w:val="20"/>
                <w:szCs w:val="22"/>
              </w:rPr>
              <w:t>Среднесуточный</w:t>
            </w:r>
          </w:p>
          <w:p w:rsidR="00F42CB4" w:rsidRPr="00E664DE" w:rsidRDefault="00F42CB4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E664DE">
              <w:rPr>
                <w:rFonts w:ascii="Arial" w:hAnsi="Arial" w:cs="Arial"/>
                <w:b/>
                <w:sz w:val="20"/>
                <w:szCs w:val="22"/>
              </w:rPr>
              <w:t>объем, т/сутки</w:t>
            </w:r>
          </w:p>
        </w:tc>
      </w:tr>
      <w:tr w:rsidR="00F42CB4" w:rsidRPr="004830D8" w:rsidTr="00E664DE">
        <w:trPr>
          <w:trHeight w:hRule="exact" w:val="340"/>
          <w:jc w:val="center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4" w:rsidRPr="00E664DE" w:rsidRDefault="00F42CB4" w:rsidP="00E664DE">
            <w:pPr>
              <w:spacing w:before="120" w:after="120"/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E664DE">
              <w:rPr>
                <w:rFonts w:ascii="Arial" w:hAnsi="Arial" w:cs="Arial"/>
                <w:sz w:val="20"/>
                <w:szCs w:val="22"/>
              </w:rPr>
              <w:t>ДП №1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4" w:rsidRPr="00E664DE" w:rsidRDefault="00F42CB4" w:rsidP="00E664DE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E664DE">
              <w:rPr>
                <w:rFonts w:ascii="Arial" w:hAnsi="Arial" w:cs="Arial"/>
                <w:sz w:val="20"/>
                <w:szCs w:val="22"/>
              </w:rPr>
              <w:t>1 350</w:t>
            </w:r>
          </w:p>
        </w:tc>
      </w:tr>
      <w:tr w:rsidR="00F42CB4" w:rsidRPr="004830D8" w:rsidTr="00E664DE">
        <w:trPr>
          <w:trHeight w:hRule="exact" w:val="340"/>
          <w:jc w:val="center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4" w:rsidRPr="00E664DE" w:rsidRDefault="00F42CB4" w:rsidP="00E664DE">
            <w:pPr>
              <w:spacing w:before="120" w:after="120"/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E664DE">
              <w:rPr>
                <w:rFonts w:ascii="Arial" w:hAnsi="Arial" w:cs="Arial"/>
                <w:sz w:val="20"/>
                <w:szCs w:val="22"/>
              </w:rPr>
              <w:t>ДП №2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4" w:rsidRPr="00E664DE" w:rsidRDefault="00F42CB4" w:rsidP="00E664DE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E664DE">
              <w:rPr>
                <w:rFonts w:ascii="Arial" w:hAnsi="Arial" w:cs="Arial"/>
                <w:sz w:val="20"/>
                <w:szCs w:val="22"/>
              </w:rPr>
              <w:t>184</w:t>
            </w:r>
          </w:p>
        </w:tc>
      </w:tr>
      <w:tr w:rsidR="00F42CB4" w:rsidRPr="004830D8" w:rsidTr="00E664DE">
        <w:trPr>
          <w:trHeight w:hRule="exact" w:val="340"/>
          <w:jc w:val="center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4" w:rsidRPr="00E664DE" w:rsidRDefault="00F42CB4" w:rsidP="00E664DE">
            <w:pPr>
              <w:spacing w:before="120" w:after="120"/>
              <w:ind w:left="-108"/>
              <w:jc w:val="center"/>
              <w:rPr>
                <w:rFonts w:ascii="Arial" w:hAnsi="Arial" w:cs="Arial"/>
                <w:sz w:val="20"/>
              </w:rPr>
            </w:pPr>
            <w:r w:rsidRPr="00E664DE">
              <w:rPr>
                <w:rFonts w:ascii="Arial" w:hAnsi="Arial" w:cs="Arial"/>
                <w:sz w:val="20"/>
                <w:szCs w:val="22"/>
              </w:rPr>
              <w:t>ДП №3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4" w:rsidRPr="00E664DE" w:rsidRDefault="00F42CB4" w:rsidP="00E664DE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E664DE">
              <w:rPr>
                <w:rFonts w:ascii="Arial" w:hAnsi="Arial" w:cs="Arial"/>
                <w:sz w:val="20"/>
                <w:szCs w:val="22"/>
              </w:rPr>
              <w:t>на консервации</w:t>
            </w:r>
          </w:p>
        </w:tc>
      </w:tr>
    </w:tbl>
    <w:p w:rsidR="00FE37C0" w:rsidRPr="004830D8" w:rsidRDefault="00FE37C0" w:rsidP="00530215">
      <w:pPr>
        <w:pStyle w:val="2"/>
        <w:spacing w:before="120" w:after="120"/>
        <w:rPr>
          <w:rFonts w:ascii="Arial" w:hAnsi="Arial" w:cs="Arial"/>
          <w:i/>
          <w:color w:val="auto"/>
          <w:sz w:val="28"/>
        </w:rPr>
      </w:pPr>
      <w:bookmarkStart w:id="12" w:name="_Toc415487674"/>
      <w:r w:rsidRPr="004830D8">
        <w:rPr>
          <w:rFonts w:ascii="Arial" w:hAnsi="Arial" w:cs="Arial"/>
          <w:i/>
          <w:color w:val="auto"/>
          <w:sz w:val="28"/>
        </w:rPr>
        <w:lastRenderedPageBreak/>
        <w:t>Продажи</w:t>
      </w:r>
      <w:bookmarkEnd w:id="12"/>
    </w:p>
    <w:p w:rsidR="00396B5B" w:rsidRPr="004830D8" w:rsidRDefault="00396B5B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bCs/>
          <w:szCs w:val="22"/>
        </w:rPr>
        <w:t>Объём продаж товарного чугуна ПАО «КМЗ»</w:t>
      </w:r>
      <w:r w:rsidRPr="004830D8">
        <w:rPr>
          <w:rFonts w:ascii="Arial" w:hAnsi="Arial" w:cs="Arial"/>
          <w:szCs w:val="22"/>
        </w:rPr>
        <w:t xml:space="preserve"> в 2014 году составил 493 700 т, что на 69 794 т (или на 16,5%) больше, чем в 2013 г. </w:t>
      </w:r>
      <w:r w:rsidRPr="004830D8">
        <w:rPr>
          <w:rFonts w:ascii="Arial" w:hAnsi="Arial" w:cs="Arial"/>
          <w:bCs/>
          <w:szCs w:val="22"/>
        </w:rPr>
        <w:t>Объём продаж ферромарганца</w:t>
      </w:r>
      <w:r w:rsidRPr="004830D8">
        <w:rPr>
          <w:rFonts w:ascii="Arial" w:hAnsi="Arial" w:cs="Arial"/>
          <w:szCs w:val="22"/>
        </w:rPr>
        <w:t xml:space="preserve"> составил 67 646 т, что на 3 855 т (или на 5,4%) меньше показателя 2013 года.</w:t>
      </w:r>
    </w:p>
    <w:p w:rsidR="00396B5B" w:rsidRPr="004830D8" w:rsidRDefault="00396B5B" w:rsidP="00530215">
      <w:pPr>
        <w:spacing w:before="120" w:after="120"/>
        <w:ind w:firstLine="709"/>
        <w:jc w:val="center"/>
        <w:rPr>
          <w:rFonts w:ascii="Arial" w:hAnsi="Arial" w:cs="Arial"/>
          <w:bCs/>
          <w:i/>
          <w:szCs w:val="22"/>
        </w:rPr>
      </w:pPr>
      <w:r w:rsidRPr="004830D8">
        <w:rPr>
          <w:rFonts w:ascii="Arial" w:hAnsi="Arial" w:cs="Arial"/>
          <w:bCs/>
          <w:i/>
          <w:szCs w:val="22"/>
        </w:rPr>
        <w:t>Таблица 9. Динамика объемов продаж товарной продукции ПАО «КМЗ»</w:t>
      </w:r>
    </w:p>
    <w:tbl>
      <w:tblPr>
        <w:tblW w:w="852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ook w:val="04A0"/>
      </w:tblPr>
      <w:tblGrid>
        <w:gridCol w:w="1820"/>
        <w:gridCol w:w="1341"/>
        <w:gridCol w:w="1341"/>
        <w:gridCol w:w="1341"/>
        <w:gridCol w:w="1341"/>
        <w:gridCol w:w="1341"/>
      </w:tblGrid>
      <w:tr w:rsidR="00396B5B" w:rsidRPr="004830D8" w:rsidTr="006A2B54">
        <w:trPr>
          <w:trHeight w:val="525"/>
          <w:jc w:val="center"/>
        </w:trPr>
        <w:tc>
          <w:tcPr>
            <w:tcW w:w="1820" w:type="dxa"/>
            <w:shd w:val="clear" w:color="auto" w:fill="C6D9F1" w:themeFill="text2" w:themeFillTint="33"/>
            <w:vAlign w:val="center"/>
            <w:hideMark/>
          </w:tcPr>
          <w:p w:rsidR="00396B5B" w:rsidRPr="004830D8" w:rsidRDefault="00396B5B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1341" w:type="dxa"/>
            <w:shd w:val="clear" w:color="auto" w:fill="C6D9F1" w:themeFill="text2" w:themeFillTint="33"/>
            <w:vAlign w:val="center"/>
          </w:tcPr>
          <w:p w:rsidR="00396B5B" w:rsidRPr="004830D8" w:rsidRDefault="00396B5B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>2010 г.</w:t>
            </w:r>
          </w:p>
        </w:tc>
        <w:tc>
          <w:tcPr>
            <w:tcW w:w="1341" w:type="dxa"/>
            <w:shd w:val="clear" w:color="auto" w:fill="C6D9F1" w:themeFill="text2" w:themeFillTint="33"/>
            <w:vAlign w:val="center"/>
          </w:tcPr>
          <w:p w:rsidR="00396B5B" w:rsidRPr="004830D8" w:rsidRDefault="00396B5B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>2011 г.</w:t>
            </w:r>
          </w:p>
        </w:tc>
        <w:tc>
          <w:tcPr>
            <w:tcW w:w="1341" w:type="dxa"/>
            <w:shd w:val="clear" w:color="auto" w:fill="C6D9F1" w:themeFill="text2" w:themeFillTint="33"/>
            <w:vAlign w:val="center"/>
          </w:tcPr>
          <w:p w:rsidR="00396B5B" w:rsidRPr="004830D8" w:rsidRDefault="00396B5B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>2012 г.</w:t>
            </w:r>
          </w:p>
        </w:tc>
        <w:tc>
          <w:tcPr>
            <w:tcW w:w="1341" w:type="dxa"/>
            <w:shd w:val="clear" w:color="auto" w:fill="C6D9F1" w:themeFill="text2" w:themeFillTint="33"/>
            <w:vAlign w:val="center"/>
          </w:tcPr>
          <w:p w:rsidR="00396B5B" w:rsidRPr="004830D8" w:rsidRDefault="00396B5B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>2013 г.</w:t>
            </w:r>
          </w:p>
        </w:tc>
        <w:tc>
          <w:tcPr>
            <w:tcW w:w="1341" w:type="dxa"/>
            <w:shd w:val="clear" w:color="auto" w:fill="C6D9F1" w:themeFill="text2" w:themeFillTint="33"/>
            <w:vAlign w:val="center"/>
            <w:hideMark/>
          </w:tcPr>
          <w:p w:rsidR="00396B5B" w:rsidRPr="004830D8" w:rsidRDefault="00396B5B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>2014 г.</w:t>
            </w:r>
          </w:p>
        </w:tc>
      </w:tr>
      <w:tr w:rsidR="00396B5B" w:rsidRPr="004830D8" w:rsidTr="006A2B54">
        <w:trPr>
          <w:trHeight w:val="525"/>
          <w:jc w:val="center"/>
        </w:trPr>
        <w:tc>
          <w:tcPr>
            <w:tcW w:w="1820" w:type="dxa"/>
            <w:vAlign w:val="center"/>
            <w:hideMark/>
          </w:tcPr>
          <w:p w:rsidR="00396B5B" w:rsidRPr="004830D8" w:rsidRDefault="00396B5B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>Чугун</w:t>
            </w:r>
          </w:p>
        </w:tc>
        <w:tc>
          <w:tcPr>
            <w:tcW w:w="1341" w:type="dxa"/>
            <w:vAlign w:val="center"/>
          </w:tcPr>
          <w:p w:rsidR="00396B5B" w:rsidRPr="004830D8" w:rsidRDefault="00396B5B" w:rsidP="00530215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Cs/>
                <w:sz w:val="20"/>
                <w:szCs w:val="20"/>
              </w:rPr>
              <w:t>530 845</w:t>
            </w:r>
          </w:p>
        </w:tc>
        <w:tc>
          <w:tcPr>
            <w:tcW w:w="1341" w:type="dxa"/>
            <w:vAlign w:val="center"/>
          </w:tcPr>
          <w:p w:rsidR="00396B5B" w:rsidRPr="004830D8" w:rsidRDefault="00396B5B" w:rsidP="00530215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Cs/>
                <w:sz w:val="20"/>
                <w:szCs w:val="20"/>
              </w:rPr>
              <w:t>471 621</w:t>
            </w:r>
          </w:p>
        </w:tc>
        <w:tc>
          <w:tcPr>
            <w:tcW w:w="1341" w:type="dxa"/>
            <w:vAlign w:val="center"/>
          </w:tcPr>
          <w:p w:rsidR="00396B5B" w:rsidRPr="004830D8" w:rsidRDefault="00396B5B" w:rsidP="00530215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Cs/>
                <w:sz w:val="20"/>
                <w:szCs w:val="20"/>
              </w:rPr>
              <w:t>475 357</w:t>
            </w:r>
          </w:p>
        </w:tc>
        <w:tc>
          <w:tcPr>
            <w:tcW w:w="1341" w:type="dxa"/>
            <w:vAlign w:val="center"/>
          </w:tcPr>
          <w:p w:rsidR="00396B5B" w:rsidRPr="004830D8" w:rsidRDefault="00396B5B" w:rsidP="00530215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Cs/>
                <w:sz w:val="20"/>
                <w:szCs w:val="20"/>
              </w:rPr>
              <w:t>423 906</w:t>
            </w:r>
          </w:p>
        </w:tc>
        <w:tc>
          <w:tcPr>
            <w:tcW w:w="1341" w:type="dxa"/>
            <w:vAlign w:val="center"/>
            <w:hideMark/>
          </w:tcPr>
          <w:p w:rsidR="00396B5B" w:rsidRPr="004830D8" w:rsidRDefault="00396B5B" w:rsidP="00530215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Cs/>
                <w:sz w:val="20"/>
                <w:szCs w:val="20"/>
              </w:rPr>
              <w:t>493 700</w:t>
            </w:r>
          </w:p>
        </w:tc>
      </w:tr>
      <w:tr w:rsidR="00396B5B" w:rsidRPr="004830D8" w:rsidTr="006A2B54">
        <w:trPr>
          <w:trHeight w:val="525"/>
          <w:jc w:val="center"/>
        </w:trPr>
        <w:tc>
          <w:tcPr>
            <w:tcW w:w="1820" w:type="dxa"/>
            <w:vAlign w:val="center"/>
            <w:hideMark/>
          </w:tcPr>
          <w:p w:rsidR="00396B5B" w:rsidRPr="004830D8" w:rsidRDefault="00396B5B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>Ферромарганец</w:t>
            </w:r>
          </w:p>
        </w:tc>
        <w:tc>
          <w:tcPr>
            <w:tcW w:w="1341" w:type="dxa"/>
            <w:vAlign w:val="center"/>
          </w:tcPr>
          <w:p w:rsidR="00396B5B" w:rsidRPr="004830D8" w:rsidRDefault="00396B5B" w:rsidP="00530215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Cs/>
                <w:sz w:val="20"/>
                <w:szCs w:val="20"/>
              </w:rPr>
              <w:t>58 926</w:t>
            </w:r>
          </w:p>
        </w:tc>
        <w:tc>
          <w:tcPr>
            <w:tcW w:w="1341" w:type="dxa"/>
            <w:vAlign w:val="center"/>
          </w:tcPr>
          <w:p w:rsidR="00396B5B" w:rsidRPr="004830D8" w:rsidRDefault="00396B5B" w:rsidP="00530215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Cs/>
                <w:sz w:val="20"/>
                <w:szCs w:val="20"/>
              </w:rPr>
              <w:t>55 070</w:t>
            </w:r>
          </w:p>
        </w:tc>
        <w:tc>
          <w:tcPr>
            <w:tcW w:w="1341" w:type="dxa"/>
            <w:vAlign w:val="center"/>
          </w:tcPr>
          <w:p w:rsidR="00396B5B" w:rsidRPr="004830D8" w:rsidRDefault="00396B5B" w:rsidP="00530215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Cs/>
                <w:sz w:val="20"/>
                <w:szCs w:val="20"/>
              </w:rPr>
              <w:t>70 083</w:t>
            </w:r>
          </w:p>
        </w:tc>
        <w:tc>
          <w:tcPr>
            <w:tcW w:w="1341" w:type="dxa"/>
            <w:vAlign w:val="center"/>
          </w:tcPr>
          <w:p w:rsidR="00396B5B" w:rsidRPr="004830D8" w:rsidRDefault="00396B5B" w:rsidP="00530215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Cs/>
                <w:sz w:val="20"/>
                <w:szCs w:val="20"/>
              </w:rPr>
              <w:t>71 501</w:t>
            </w:r>
          </w:p>
        </w:tc>
        <w:tc>
          <w:tcPr>
            <w:tcW w:w="1341" w:type="dxa"/>
            <w:vAlign w:val="center"/>
            <w:hideMark/>
          </w:tcPr>
          <w:p w:rsidR="00396B5B" w:rsidRPr="004830D8" w:rsidRDefault="00396B5B" w:rsidP="00530215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Cs/>
                <w:sz w:val="20"/>
                <w:szCs w:val="20"/>
              </w:rPr>
              <w:t>67 646</w:t>
            </w:r>
          </w:p>
        </w:tc>
      </w:tr>
    </w:tbl>
    <w:p w:rsidR="00396B5B" w:rsidRPr="004830D8" w:rsidRDefault="00396B5B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Выручка от реализации основной продукции в 2014 году составила 9 746,75 млн. руб.</w:t>
      </w:r>
    </w:p>
    <w:p w:rsidR="00396B5B" w:rsidRPr="004830D8" w:rsidRDefault="00396B5B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Выручка от реализации неосновных видов продукции в 2014 году составила 271,3 млн. руб., что на 39,3 млн. руб. меньше уровня 2013 года.</w:t>
      </w:r>
    </w:p>
    <w:p w:rsidR="00396B5B" w:rsidRPr="004830D8" w:rsidRDefault="00396B5B" w:rsidP="00530215">
      <w:pPr>
        <w:spacing w:before="120" w:after="120"/>
        <w:ind w:firstLine="709"/>
        <w:jc w:val="both"/>
        <w:rPr>
          <w:rFonts w:ascii="Arial" w:hAnsi="Arial" w:cs="Arial"/>
          <w:szCs w:val="22"/>
          <w:highlight w:val="yellow"/>
        </w:rPr>
      </w:pPr>
      <w:r w:rsidRPr="004830D8">
        <w:rPr>
          <w:rFonts w:ascii="Arial" w:hAnsi="Arial" w:cs="Arial"/>
          <w:szCs w:val="22"/>
        </w:rPr>
        <w:t>Выручка от реализации услуг в 2014 году составила 264,3 млн. руб., что на 30 млн. руб. больше, чем в 2013 году.</w:t>
      </w:r>
    </w:p>
    <w:p w:rsidR="00396B5B" w:rsidRPr="004830D8" w:rsidRDefault="00396B5B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Отпуск теплоэнергии сторонним потребителям в 2014 году составил 160,3 тыс. Гкал. Доля доменного газа в общем объеме газопотребления по сравнению с 2013 годом не изменилась.</w:t>
      </w:r>
    </w:p>
    <w:p w:rsidR="00396B5B" w:rsidRPr="004830D8" w:rsidRDefault="00396B5B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 xml:space="preserve">Динамика изменения цен на готовую продукцию в 2014 году по отношению к уровню 2013 года (среднегодовая): </w:t>
      </w:r>
    </w:p>
    <w:p w:rsidR="00396B5B" w:rsidRPr="004830D8" w:rsidRDefault="00396B5B" w:rsidP="00530215">
      <w:pPr>
        <w:numPr>
          <w:ilvl w:val="0"/>
          <w:numId w:val="6"/>
        </w:numPr>
        <w:spacing w:before="120" w:after="120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 xml:space="preserve">чугун литейный </w:t>
      </w:r>
      <w:r w:rsidRPr="004830D8">
        <w:rPr>
          <w:rFonts w:ascii="Arial" w:hAnsi="Arial" w:cs="Arial"/>
          <w:szCs w:val="22"/>
        </w:rPr>
        <w:tab/>
      </w:r>
      <w:r w:rsidRPr="004830D8">
        <w:rPr>
          <w:rFonts w:ascii="Arial" w:hAnsi="Arial" w:cs="Arial"/>
          <w:szCs w:val="22"/>
        </w:rPr>
        <w:tab/>
        <w:t>+ 4%;</w:t>
      </w:r>
    </w:p>
    <w:p w:rsidR="00396B5B" w:rsidRPr="004830D8" w:rsidRDefault="00396B5B" w:rsidP="00530215">
      <w:pPr>
        <w:numPr>
          <w:ilvl w:val="0"/>
          <w:numId w:val="6"/>
        </w:numPr>
        <w:spacing w:before="120" w:after="120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 xml:space="preserve">чугун передельный  </w:t>
      </w:r>
      <w:r w:rsidRPr="004830D8">
        <w:rPr>
          <w:rFonts w:ascii="Arial" w:hAnsi="Arial" w:cs="Arial"/>
          <w:szCs w:val="22"/>
        </w:rPr>
        <w:tab/>
        <w:t>+ 10%;</w:t>
      </w:r>
    </w:p>
    <w:p w:rsidR="00396B5B" w:rsidRPr="004830D8" w:rsidRDefault="00396B5B" w:rsidP="00530215">
      <w:pPr>
        <w:numPr>
          <w:ilvl w:val="0"/>
          <w:numId w:val="6"/>
        </w:numPr>
        <w:spacing w:before="120" w:after="120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 xml:space="preserve">ферромарганец        </w:t>
      </w:r>
      <w:r w:rsidRPr="004830D8">
        <w:rPr>
          <w:rFonts w:ascii="Arial" w:hAnsi="Arial" w:cs="Arial"/>
          <w:szCs w:val="22"/>
        </w:rPr>
        <w:tab/>
        <w:t>+ 11%.</w:t>
      </w:r>
    </w:p>
    <w:p w:rsidR="00E664DE" w:rsidRDefault="00E664DE" w:rsidP="00530215">
      <w:pPr>
        <w:pStyle w:val="2"/>
        <w:spacing w:before="120" w:after="120"/>
        <w:rPr>
          <w:rFonts w:ascii="Arial" w:hAnsi="Arial" w:cs="Arial"/>
          <w:i/>
          <w:color w:val="auto"/>
          <w:sz w:val="28"/>
        </w:rPr>
      </w:pPr>
      <w:bookmarkStart w:id="13" w:name="_Toc415487675"/>
    </w:p>
    <w:p w:rsidR="0040624C" w:rsidRPr="004830D8" w:rsidRDefault="0040624C" w:rsidP="00530215">
      <w:pPr>
        <w:pStyle w:val="2"/>
        <w:spacing w:before="120" w:after="120"/>
        <w:rPr>
          <w:rFonts w:ascii="Arial" w:hAnsi="Arial" w:cs="Arial"/>
          <w:i/>
          <w:color w:val="auto"/>
          <w:sz w:val="28"/>
        </w:rPr>
      </w:pPr>
      <w:r w:rsidRPr="004830D8">
        <w:rPr>
          <w:rFonts w:ascii="Arial" w:hAnsi="Arial" w:cs="Arial"/>
          <w:i/>
          <w:color w:val="auto"/>
          <w:sz w:val="28"/>
        </w:rPr>
        <w:t>Себестоимость продукции</w:t>
      </w:r>
      <w:bookmarkEnd w:id="13"/>
    </w:p>
    <w:p w:rsidR="00AE0A53" w:rsidRPr="004830D8" w:rsidRDefault="00AE0A53" w:rsidP="00530215">
      <w:pPr>
        <w:spacing w:before="120" w:after="120"/>
        <w:ind w:left="180" w:firstLine="528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В общей структуре себестоимости предприятия материальные затраты занимают 87,8%. В 2014 году полная структура себестоимости продукции ПАО «КМЗ» по элементам затрат сложилась следующим образом:</w:t>
      </w:r>
    </w:p>
    <w:tbl>
      <w:tblPr>
        <w:tblW w:w="0" w:type="auto"/>
        <w:jc w:val="center"/>
        <w:tblLook w:val="01E0"/>
      </w:tblPr>
      <w:tblGrid>
        <w:gridCol w:w="4836"/>
        <w:gridCol w:w="2109"/>
      </w:tblGrid>
      <w:tr w:rsidR="00AE0A53" w:rsidRPr="004830D8" w:rsidTr="006A2B54">
        <w:trPr>
          <w:jc w:val="center"/>
        </w:trPr>
        <w:tc>
          <w:tcPr>
            <w:tcW w:w="4836" w:type="dxa"/>
            <w:shd w:val="clear" w:color="auto" w:fill="auto"/>
          </w:tcPr>
          <w:p w:rsidR="00AE0A53" w:rsidRPr="004830D8" w:rsidRDefault="00AE0A53" w:rsidP="00530215">
            <w:pPr>
              <w:spacing w:before="120" w:after="120"/>
              <w:rPr>
                <w:rFonts w:ascii="Arial" w:hAnsi="Arial" w:cs="Arial"/>
                <w:szCs w:val="20"/>
              </w:rPr>
            </w:pPr>
            <w:r w:rsidRPr="004830D8">
              <w:rPr>
                <w:rFonts w:ascii="Arial" w:hAnsi="Arial" w:cs="Arial"/>
                <w:sz w:val="22"/>
                <w:szCs w:val="20"/>
              </w:rPr>
              <w:t>Топливо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szCs w:val="20"/>
              </w:rPr>
            </w:pPr>
            <w:r w:rsidRPr="004830D8">
              <w:rPr>
                <w:rFonts w:ascii="Arial" w:hAnsi="Arial" w:cs="Arial"/>
                <w:sz w:val="22"/>
                <w:szCs w:val="20"/>
              </w:rPr>
              <w:t>37,6 %</w:t>
            </w:r>
          </w:p>
        </w:tc>
      </w:tr>
      <w:tr w:rsidR="00AE0A53" w:rsidRPr="004830D8" w:rsidTr="006A2B54">
        <w:trPr>
          <w:jc w:val="center"/>
        </w:trPr>
        <w:tc>
          <w:tcPr>
            <w:tcW w:w="4836" w:type="dxa"/>
            <w:shd w:val="clear" w:color="auto" w:fill="auto"/>
          </w:tcPr>
          <w:p w:rsidR="00AE0A53" w:rsidRPr="004830D8" w:rsidRDefault="00AE0A53" w:rsidP="00530215">
            <w:pPr>
              <w:spacing w:before="120" w:after="120"/>
              <w:rPr>
                <w:rFonts w:ascii="Arial" w:hAnsi="Arial" w:cs="Arial"/>
                <w:szCs w:val="20"/>
              </w:rPr>
            </w:pPr>
            <w:r w:rsidRPr="004830D8">
              <w:rPr>
                <w:rFonts w:ascii="Arial" w:hAnsi="Arial" w:cs="Arial"/>
                <w:sz w:val="22"/>
                <w:szCs w:val="20"/>
              </w:rPr>
              <w:t>Сырье и материалы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szCs w:val="20"/>
              </w:rPr>
            </w:pPr>
            <w:r w:rsidRPr="004830D8">
              <w:rPr>
                <w:rFonts w:ascii="Arial" w:hAnsi="Arial" w:cs="Arial"/>
                <w:sz w:val="22"/>
                <w:szCs w:val="20"/>
              </w:rPr>
              <w:t>46,6 %</w:t>
            </w:r>
          </w:p>
        </w:tc>
      </w:tr>
      <w:tr w:rsidR="00AE0A53" w:rsidRPr="004830D8" w:rsidTr="006A2B54">
        <w:trPr>
          <w:jc w:val="center"/>
        </w:trPr>
        <w:tc>
          <w:tcPr>
            <w:tcW w:w="4836" w:type="dxa"/>
            <w:shd w:val="clear" w:color="auto" w:fill="auto"/>
          </w:tcPr>
          <w:p w:rsidR="00AE0A53" w:rsidRPr="004830D8" w:rsidRDefault="00AE0A53" w:rsidP="00530215">
            <w:pPr>
              <w:spacing w:before="120" w:after="120"/>
              <w:rPr>
                <w:rFonts w:ascii="Arial" w:hAnsi="Arial" w:cs="Arial"/>
                <w:szCs w:val="20"/>
              </w:rPr>
            </w:pPr>
            <w:r w:rsidRPr="004830D8">
              <w:rPr>
                <w:rFonts w:ascii="Arial" w:hAnsi="Arial" w:cs="Arial"/>
                <w:sz w:val="22"/>
                <w:szCs w:val="20"/>
              </w:rPr>
              <w:t>Электроэнергия (со стороны)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szCs w:val="20"/>
              </w:rPr>
            </w:pPr>
            <w:r w:rsidRPr="004830D8">
              <w:rPr>
                <w:rFonts w:ascii="Arial" w:hAnsi="Arial" w:cs="Arial"/>
                <w:sz w:val="22"/>
                <w:szCs w:val="20"/>
              </w:rPr>
              <w:t>0,2 %</w:t>
            </w:r>
          </w:p>
        </w:tc>
      </w:tr>
      <w:tr w:rsidR="00AE0A53" w:rsidRPr="004830D8" w:rsidTr="006A2B54">
        <w:trPr>
          <w:jc w:val="center"/>
        </w:trPr>
        <w:tc>
          <w:tcPr>
            <w:tcW w:w="4836" w:type="dxa"/>
            <w:shd w:val="clear" w:color="auto" w:fill="auto"/>
          </w:tcPr>
          <w:p w:rsidR="00AE0A53" w:rsidRPr="004830D8" w:rsidRDefault="00AE0A53" w:rsidP="00530215">
            <w:pPr>
              <w:spacing w:before="120" w:after="120"/>
              <w:rPr>
                <w:rFonts w:ascii="Arial" w:hAnsi="Arial" w:cs="Arial"/>
                <w:szCs w:val="20"/>
              </w:rPr>
            </w:pPr>
            <w:r w:rsidRPr="004830D8">
              <w:rPr>
                <w:rFonts w:ascii="Arial" w:hAnsi="Arial" w:cs="Arial"/>
                <w:sz w:val="22"/>
                <w:szCs w:val="20"/>
              </w:rPr>
              <w:t>Работы и услуги производственного характера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szCs w:val="20"/>
              </w:rPr>
            </w:pPr>
            <w:r w:rsidRPr="004830D8">
              <w:rPr>
                <w:rFonts w:ascii="Arial" w:hAnsi="Arial" w:cs="Arial"/>
                <w:sz w:val="22"/>
                <w:szCs w:val="20"/>
              </w:rPr>
              <w:t>3,4 %</w:t>
            </w:r>
          </w:p>
        </w:tc>
      </w:tr>
      <w:tr w:rsidR="00AE0A53" w:rsidRPr="004830D8" w:rsidTr="006A2B54">
        <w:trPr>
          <w:jc w:val="center"/>
        </w:trPr>
        <w:tc>
          <w:tcPr>
            <w:tcW w:w="4836" w:type="dxa"/>
            <w:shd w:val="clear" w:color="auto" w:fill="auto"/>
          </w:tcPr>
          <w:p w:rsidR="00AE0A53" w:rsidRPr="004830D8" w:rsidRDefault="00AE0A53" w:rsidP="00530215">
            <w:pPr>
              <w:spacing w:before="120" w:after="120"/>
              <w:rPr>
                <w:rFonts w:ascii="Arial" w:hAnsi="Arial" w:cs="Arial"/>
                <w:b/>
                <w:bCs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2"/>
                <w:szCs w:val="20"/>
              </w:rPr>
              <w:t>Итого материальные затраты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2"/>
                <w:szCs w:val="20"/>
              </w:rPr>
              <w:t>87,8 %</w:t>
            </w:r>
          </w:p>
        </w:tc>
      </w:tr>
      <w:tr w:rsidR="00AE0A53" w:rsidRPr="004830D8" w:rsidTr="006A2B54">
        <w:trPr>
          <w:jc w:val="center"/>
        </w:trPr>
        <w:tc>
          <w:tcPr>
            <w:tcW w:w="4836" w:type="dxa"/>
            <w:shd w:val="clear" w:color="auto" w:fill="auto"/>
          </w:tcPr>
          <w:p w:rsidR="00AE0A53" w:rsidRPr="004830D8" w:rsidRDefault="00AE0A53" w:rsidP="00530215">
            <w:pPr>
              <w:spacing w:before="120" w:after="120"/>
              <w:rPr>
                <w:rFonts w:ascii="Arial" w:hAnsi="Arial" w:cs="Arial"/>
                <w:szCs w:val="20"/>
              </w:rPr>
            </w:pPr>
            <w:r w:rsidRPr="004830D8">
              <w:rPr>
                <w:rFonts w:ascii="Arial" w:hAnsi="Arial" w:cs="Arial"/>
                <w:sz w:val="22"/>
                <w:szCs w:val="20"/>
              </w:rPr>
              <w:t>Трудозатраты, включая ЕСН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szCs w:val="20"/>
              </w:rPr>
            </w:pPr>
            <w:r w:rsidRPr="004830D8">
              <w:rPr>
                <w:rFonts w:ascii="Arial" w:hAnsi="Arial" w:cs="Arial"/>
                <w:sz w:val="22"/>
                <w:szCs w:val="20"/>
              </w:rPr>
              <w:t>8,5 %</w:t>
            </w:r>
          </w:p>
        </w:tc>
      </w:tr>
      <w:tr w:rsidR="00AE0A53" w:rsidRPr="004830D8" w:rsidTr="006A2B54">
        <w:trPr>
          <w:jc w:val="center"/>
        </w:trPr>
        <w:tc>
          <w:tcPr>
            <w:tcW w:w="4836" w:type="dxa"/>
            <w:shd w:val="clear" w:color="auto" w:fill="auto"/>
          </w:tcPr>
          <w:p w:rsidR="00AE0A53" w:rsidRPr="004830D8" w:rsidRDefault="00AE0A53" w:rsidP="00530215">
            <w:pPr>
              <w:spacing w:before="120" w:after="120"/>
              <w:rPr>
                <w:rFonts w:ascii="Arial" w:hAnsi="Arial" w:cs="Arial"/>
                <w:szCs w:val="20"/>
              </w:rPr>
            </w:pPr>
            <w:r w:rsidRPr="004830D8">
              <w:rPr>
                <w:rFonts w:ascii="Arial" w:hAnsi="Arial" w:cs="Arial"/>
                <w:sz w:val="22"/>
                <w:szCs w:val="20"/>
              </w:rPr>
              <w:t>Амортизация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szCs w:val="20"/>
              </w:rPr>
            </w:pPr>
            <w:r w:rsidRPr="004830D8">
              <w:rPr>
                <w:rFonts w:ascii="Arial" w:hAnsi="Arial" w:cs="Arial"/>
                <w:sz w:val="22"/>
                <w:szCs w:val="20"/>
              </w:rPr>
              <w:t>2,8 %</w:t>
            </w:r>
          </w:p>
        </w:tc>
      </w:tr>
      <w:tr w:rsidR="00AE0A53" w:rsidRPr="004830D8" w:rsidTr="006A2B54">
        <w:trPr>
          <w:jc w:val="center"/>
        </w:trPr>
        <w:tc>
          <w:tcPr>
            <w:tcW w:w="4836" w:type="dxa"/>
            <w:shd w:val="clear" w:color="auto" w:fill="auto"/>
          </w:tcPr>
          <w:p w:rsidR="00AE0A53" w:rsidRPr="004830D8" w:rsidRDefault="00AE0A53" w:rsidP="00530215">
            <w:pPr>
              <w:spacing w:before="120" w:after="120"/>
              <w:rPr>
                <w:rFonts w:ascii="Arial" w:hAnsi="Arial" w:cs="Arial"/>
                <w:szCs w:val="20"/>
              </w:rPr>
            </w:pPr>
            <w:r w:rsidRPr="004830D8">
              <w:rPr>
                <w:rFonts w:ascii="Arial" w:hAnsi="Arial" w:cs="Arial"/>
                <w:sz w:val="22"/>
                <w:szCs w:val="20"/>
              </w:rPr>
              <w:t>Прочие расходы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szCs w:val="20"/>
              </w:rPr>
            </w:pPr>
            <w:r w:rsidRPr="004830D8">
              <w:rPr>
                <w:rFonts w:ascii="Arial" w:hAnsi="Arial" w:cs="Arial"/>
                <w:sz w:val="22"/>
                <w:szCs w:val="20"/>
              </w:rPr>
              <w:t>0,9 %</w:t>
            </w:r>
          </w:p>
        </w:tc>
      </w:tr>
      <w:tr w:rsidR="00AE0A53" w:rsidRPr="004830D8" w:rsidTr="006A2B54">
        <w:trPr>
          <w:jc w:val="center"/>
        </w:trPr>
        <w:tc>
          <w:tcPr>
            <w:tcW w:w="4836" w:type="dxa"/>
            <w:shd w:val="clear" w:color="auto" w:fill="auto"/>
          </w:tcPr>
          <w:p w:rsidR="00AE0A53" w:rsidRPr="004830D8" w:rsidRDefault="00AE0A53" w:rsidP="00530215">
            <w:pPr>
              <w:spacing w:before="120" w:after="120"/>
              <w:rPr>
                <w:rFonts w:ascii="Arial" w:hAnsi="Arial" w:cs="Arial"/>
                <w:b/>
                <w:szCs w:val="20"/>
              </w:rPr>
            </w:pPr>
            <w:r w:rsidRPr="004830D8">
              <w:rPr>
                <w:rFonts w:ascii="Arial" w:hAnsi="Arial" w:cs="Arial"/>
                <w:b/>
                <w:sz w:val="22"/>
                <w:szCs w:val="20"/>
              </w:rPr>
              <w:t>ИТОГО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b/>
                <w:szCs w:val="20"/>
              </w:rPr>
            </w:pPr>
            <w:r w:rsidRPr="004830D8">
              <w:rPr>
                <w:rFonts w:ascii="Arial" w:hAnsi="Arial" w:cs="Arial"/>
                <w:b/>
                <w:sz w:val="22"/>
                <w:szCs w:val="20"/>
              </w:rPr>
              <w:t>100 %</w:t>
            </w:r>
          </w:p>
        </w:tc>
      </w:tr>
    </w:tbl>
    <w:p w:rsidR="00AE0A53" w:rsidRPr="004830D8" w:rsidRDefault="00AE0A53" w:rsidP="00530215">
      <w:pPr>
        <w:spacing w:before="120" w:after="120"/>
        <w:ind w:left="180" w:firstLine="528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lastRenderedPageBreak/>
        <w:t>Доля материальных затрат в 2014 году (87,8%) по сравнению с 2013 годом (87,2%) изменилась незначительно. Внутри материальных затрат доля сырья и материалов снизилась с 48,2% в 2013 году до 46,6% в 2014 году, а доля топлива увеличилась с 35,6% до 37,6%. Доли остальных затрат в 2014 году по отношению к 2013 году изменились незначительно.</w:t>
      </w:r>
    </w:p>
    <w:p w:rsidR="00AE0A53" w:rsidRPr="004830D8" w:rsidRDefault="00AE0A53" w:rsidP="00530215">
      <w:pPr>
        <w:spacing w:before="120" w:after="120"/>
        <w:ind w:left="180" w:firstLine="528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На изменение соотношения затрат на сырье и материалы и затрат на топливо в структуре себестоимости продукции оказало влияние то, что в 2014 году произошло снижение цен на железорудное сырье –  окатыши. Цены на кокс в 2014 году изменялись незначительно и не имели тенденции к снижению.</w:t>
      </w:r>
    </w:p>
    <w:p w:rsidR="00AE0A53" w:rsidRPr="004830D8" w:rsidRDefault="00AE0A53" w:rsidP="00530215">
      <w:pPr>
        <w:spacing w:before="120" w:after="120"/>
        <w:ind w:firstLine="708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Цена окатышей в 2014 году снизилась на 11%, цена кокса возросла на 3%:</w:t>
      </w:r>
    </w:p>
    <w:p w:rsidR="00AE0A53" w:rsidRPr="004830D8" w:rsidRDefault="00AE0A53" w:rsidP="00530215">
      <w:pPr>
        <w:numPr>
          <w:ilvl w:val="0"/>
          <w:numId w:val="7"/>
        </w:numPr>
        <w:tabs>
          <w:tab w:val="clear" w:pos="1789"/>
          <w:tab w:val="num" w:pos="1200"/>
        </w:tabs>
        <w:spacing w:before="120" w:after="120"/>
        <w:ind w:left="1200" w:hanging="480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 xml:space="preserve">средняя цена кокса в 2014 году </w:t>
      </w:r>
      <w:r w:rsidRPr="004830D8">
        <w:rPr>
          <w:rFonts w:ascii="Arial" w:hAnsi="Arial" w:cs="Arial"/>
          <w:szCs w:val="22"/>
        </w:rPr>
        <w:tab/>
        <w:t xml:space="preserve">  – 6 310 руб./т  (в 2013 г. – 6 146  руб./т);</w:t>
      </w:r>
    </w:p>
    <w:p w:rsidR="00AE0A53" w:rsidRPr="004830D8" w:rsidRDefault="00AE0A53" w:rsidP="00530215">
      <w:pPr>
        <w:numPr>
          <w:ilvl w:val="0"/>
          <w:numId w:val="7"/>
        </w:numPr>
        <w:tabs>
          <w:tab w:val="clear" w:pos="1789"/>
          <w:tab w:val="num" w:pos="1200"/>
        </w:tabs>
        <w:spacing w:before="120" w:after="120"/>
        <w:ind w:left="1200" w:hanging="480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средняя цена окатышей в 2014 году  – 3 332 руб./т  (в 2013 г. – 3 755  руб./т).</w:t>
      </w:r>
    </w:p>
    <w:p w:rsidR="00AE0A53" w:rsidRPr="004830D8" w:rsidRDefault="00AE0A53" w:rsidP="00530215">
      <w:pPr>
        <w:spacing w:before="120" w:after="120"/>
        <w:ind w:firstLine="709"/>
        <w:jc w:val="both"/>
        <w:rPr>
          <w:rFonts w:ascii="Arial" w:hAnsi="Arial" w:cs="Arial"/>
          <w:bCs/>
          <w:szCs w:val="22"/>
        </w:rPr>
      </w:pPr>
      <w:r w:rsidRPr="004830D8">
        <w:rPr>
          <w:rFonts w:ascii="Arial" w:hAnsi="Arial" w:cs="Arial"/>
          <w:bCs/>
          <w:szCs w:val="22"/>
        </w:rPr>
        <w:t xml:space="preserve">Динамика средних цен на сырье на базисе </w:t>
      </w:r>
      <w:r w:rsidRPr="004830D8">
        <w:rPr>
          <w:rFonts w:ascii="Arial" w:hAnsi="Arial" w:cs="Arial"/>
          <w:bCs/>
          <w:szCs w:val="22"/>
          <w:lang w:val="en-US"/>
        </w:rPr>
        <w:t>CPT</w:t>
      </w:r>
      <w:r w:rsidRPr="004830D8">
        <w:rPr>
          <w:rFonts w:ascii="Arial" w:hAnsi="Arial" w:cs="Arial"/>
          <w:bCs/>
          <w:szCs w:val="22"/>
        </w:rPr>
        <w:t xml:space="preserve"> ст. Ясная Поляна представлена в следующей таблице.</w:t>
      </w:r>
    </w:p>
    <w:p w:rsidR="00AE0A53" w:rsidRPr="004830D8" w:rsidRDefault="00AE0A53" w:rsidP="00530215">
      <w:pPr>
        <w:spacing w:before="120" w:after="120"/>
        <w:ind w:firstLine="709"/>
        <w:jc w:val="center"/>
        <w:rPr>
          <w:rFonts w:ascii="Arial" w:hAnsi="Arial" w:cs="Arial"/>
          <w:bCs/>
          <w:i/>
          <w:szCs w:val="22"/>
        </w:rPr>
      </w:pPr>
      <w:r w:rsidRPr="004830D8">
        <w:rPr>
          <w:rFonts w:ascii="Arial" w:hAnsi="Arial" w:cs="Arial"/>
          <w:bCs/>
          <w:i/>
          <w:szCs w:val="22"/>
        </w:rPr>
        <w:t>Таблица 10. Динамика цен на сырье в течение 2014 года (в рублях)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ook w:val="04A0"/>
      </w:tblPr>
      <w:tblGrid>
        <w:gridCol w:w="2518"/>
        <w:gridCol w:w="1843"/>
        <w:gridCol w:w="1559"/>
        <w:gridCol w:w="1701"/>
        <w:gridCol w:w="1559"/>
      </w:tblGrid>
      <w:tr w:rsidR="00AE0A53" w:rsidRPr="004830D8" w:rsidTr="006A2B54">
        <w:trPr>
          <w:trHeight w:val="477"/>
          <w:jc w:val="center"/>
        </w:trPr>
        <w:tc>
          <w:tcPr>
            <w:tcW w:w="2518" w:type="dxa"/>
            <w:shd w:val="clear" w:color="auto" w:fill="C6D9F1" w:themeFill="text2" w:themeFillTint="33"/>
            <w:vAlign w:val="center"/>
          </w:tcPr>
          <w:p w:rsidR="00AE0A53" w:rsidRPr="004830D8" w:rsidRDefault="00AE0A53" w:rsidP="00530215">
            <w:pPr>
              <w:spacing w:before="120" w:after="120"/>
              <w:rPr>
                <w:rFonts w:ascii="Arial" w:hAnsi="Arial" w:cs="Arial"/>
                <w:b/>
                <w:bCs/>
              </w:rPr>
            </w:pPr>
            <w:r w:rsidRPr="004830D8">
              <w:rPr>
                <w:rFonts w:ascii="Arial" w:hAnsi="Arial" w:cs="Arial"/>
                <w:b/>
                <w:bCs/>
                <w:sz w:val="22"/>
                <w:szCs w:val="22"/>
              </w:rPr>
              <w:t>Сырье</w:t>
            </w: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4830D8">
              <w:rPr>
                <w:rFonts w:ascii="Arial" w:hAnsi="Arial" w:cs="Arial"/>
                <w:b/>
                <w:bCs/>
                <w:sz w:val="22"/>
                <w:szCs w:val="22"/>
              </w:rPr>
              <w:t>1 кв. 2014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4830D8">
              <w:rPr>
                <w:rFonts w:ascii="Arial" w:hAnsi="Arial" w:cs="Arial"/>
                <w:b/>
                <w:bCs/>
                <w:sz w:val="22"/>
                <w:szCs w:val="22"/>
              </w:rPr>
              <w:t>2 кв. 2014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4830D8">
              <w:rPr>
                <w:rFonts w:ascii="Arial" w:hAnsi="Arial" w:cs="Arial"/>
                <w:b/>
                <w:bCs/>
                <w:sz w:val="22"/>
                <w:szCs w:val="22"/>
              </w:rPr>
              <w:t>3 кв. 2014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4830D8">
              <w:rPr>
                <w:rFonts w:ascii="Arial" w:hAnsi="Arial" w:cs="Arial"/>
                <w:b/>
                <w:bCs/>
                <w:sz w:val="22"/>
                <w:szCs w:val="22"/>
              </w:rPr>
              <w:t>4 кв. 2014</w:t>
            </w:r>
          </w:p>
        </w:tc>
      </w:tr>
      <w:tr w:rsidR="00AE0A53" w:rsidRPr="004830D8" w:rsidTr="006A2B54">
        <w:trPr>
          <w:jc w:val="center"/>
        </w:trPr>
        <w:tc>
          <w:tcPr>
            <w:tcW w:w="2518" w:type="dxa"/>
            <w:vAlign w:val="center"/>
          </w:tcPr>
          <w:p w:rsidR="00AE0A53" w:rsidRPr="004830D8" w:rsidRDefault="00AE0A53" w:rsidP="00530215">
            <w:pPr>
              <w:spacing w:before="120" w:after="120"/>
              <w:rPr>
                <w:rFonts w:ascii="Arial" w:hAnsi="Arial" w:cs="Arial"/>
                <w:b/>
                <w:bCs/>
              </w:rPr>
            </w:pPr>
            <w:r w:rsidRPr="004830D8">
              <w:rPr>
                <w:rFonts w:ascii="Arial" w:hAnsi="Arial" w:cs="Arial"/>
                <w:b/>
                <w:bCs/>
                <w:sz w:val="22"/>
                <w:szCs w:val="22"/>
              </w:rPr>
              <w:t>Окатыши</w:t>
            </w:r>
          </w:p>
        </w:tc>
        <w:tc>
          <w:tcPr>
            <w:tcW w:w="1843" w:type="dxa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4830D8">
              <w:rPr>
                <w:rFonts w:ascii="Arial" w:hAnsi="Arial" w:cs="Arial"/>
                <w:bCs/>
                <w:sz w:val="22"/>
                <w:szCs w:val="22"/>
              </w:rPr>
              <w:t>3 822,85</w:t>
            </w:r>
          </w:p>
        </w:tc>
        <w:tc>
          <w:tcPr>
            <w:tcW w:w="1559" w:type="dxa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4830D8">
              <w:rPr>
                <w:rFonts w:ascii="Arial" w:hAnsi="Arial" w:cs="Arial"/>
                <w:bCs/>
                <w:sz w:val="22"/>
                <w:szCs w:val="22"/>
              </w:rPr>
              <w:t>3 535,58</w:t>
            </w:r>
          </w:p>
        </w:tc>
        <w:tc>
          <w:tcPr>
            <w:tcW w:w="1701" w:type="dxa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4830D8">
              <w:rPr>
                <w:rFonts w:ascii="Arial" w:hAnsi="Arial" w:cs="Arial"/>
                <w:bCs/>
                <w:sz w:val="22"/>
                <w:szCs w:val="22"/>
              </w:rPr>
              <w:t>3 024,03</w:t>
            </w:r>
          </w:p>
        </w:tc>
        <w:tc>
          <w:tcPr>
            <w:tcW w:w="1559" w:type="dxa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4830D8">
              <w:rPr>
                <w:rFonts w:ascii="Arial" w:hAnsi="Arial" w:cs="Arial"/>
                <w:bCs/>
                <w:sz w:val="22"/>
                <w:szCs w:val="22"/>
              </w:rPr>
              <w:t>2 796,91</w:t>
            </w:r>
          </w:p>
        </w:tc>
      </w:tr>
      <w:tr w:rsidR="00AE0A53" w:rsidRPr="004830D8" w:rsidTr="006A2B54">
        <w:trPr>
          <w:jc w:val="center"/>
        </w:trPr>
        <w:tc>
          <w:tcPr>
            <w:tcW w:w="2518" w:type="dxa"/>
            <w:vAlign w:val="center"/>
          </w:tcPr>
          <w:p w:rsidR="00AE0A53" w:rsidRPr="004830D8" w:rsidRDefault="00AE0A53" w:rsidP="00530215">
            <w:pPr>
              <w:spacing w:before="120" w:after="120"/>
              <w:rPr>
                <w:rFonts w:ascii="Arial" w:hAnsi="Arial" w:cs="Arial"/>
                <w:b/>
                <w:bCs/>
              </w:rPr>
            </w:pPr>
            <w:r w:rsidRPr="004830D8">
              <w:rPr>
                <w:rFonts w:ascii="Arial" w:hAnsi="Arial" w:cs="Arial"/>
                <w:b/>
                <w:bCs/>
                <w:sz w:val="22"/>
                <w:szCs w:val="22"/>
              </w:rPr>
              <w:t>Марганцевая руда</w:t>
            </w:r>
          </w:p>
        </w:tc>
        <w:tc>
          <w:tcPr>
            <w:tcW w:w="1843" w:type="dxa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4830D8">
              <w:rPr>
                <w:rFonts w:ascii="Arial" w:hAnsi="Arial" w:cs="Arial"/>
                <w:bCs/>
                <w:sz w:val="22"/>
                <w:szCs w:val="22"/>
              </w:rPr>
              <w:t>7 260,44</w:t>
            </w:r>
          </w:p>
        </w:tc>
        <w:tc>
          <w:tcPr>
            <w:tcW w:w="1559" w:type="dxa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4830D8">
              <w:rPr>
                <w:rFonts w:ascii="Arial" w:hAnsi="Arial" w:cs="Arial"/>
                <w:bCs/>
                <w:sz w:val="22"/>
                <w:szCs w:val="22"/>
              </w:rPr>
              <w:t>7 763,48</w:t>
            </w:r>
          </w:p>
        </w:tc>
        <w:tc>
          <w:tcPr>
            <w:tcW w:w="1701" w:type="dxa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4830D8">
              <w:rPr>
                <w:rFonts w:ascii="Arial" w:hAnsi="Arial" w:cs="Arial"/>
                <w:bCs/>
                <w:sz w:val="22"/>
                <w:szCs w:val="22"/>
              </w:rPr>
              <w:t>7 018,34</w:t>
            </w:r>
          </w:p>
        </w:tc>
        <w:tc>
          <w:tcPr>
            <w:tcW w:w="1559" w:type="dxa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4830D8">
              <w:rPr>
                <w:rFonts w:ascii="Arial" w:hAnsi="Arial" w:cs="Arial"/>
                <w:bCs/>
                <w:sz w:val="22"/>
                <w:szCs w:val="22"/>
              </w:rPr>
              <w:t>7 912,83</w:t>
            </w:r>
          </w:p>
        </w:tc>
      </w:tr>
      <w:tr w:rsidR="00AE0A53" w:rsidRPr="004830D8" w:rsidTr="006A2B54">
        <w:trPr>
          <w:jc w:val="center"/>
        </w:trPr>
        <w:tc>
          <w:tcPr>
            <w:tcW w:w="2518" w:type="dxa"/>
            <w:vAlign w:val="center"/>
          </w:tcPr>
          <w:p w:rsidR="00AE0A53" w:rsidRPr="004830D8" w:rsidRDefault="00AE0A53" w:rsidP="00530215">
            <w:pPr>
              <w:spacing w:before="120" w:after="120"/>
              <w:rPr>
                <w:rFonts w:ascii="Arial" w:hAnsi="Arial" w:cs="Arial"/>
                <w:b/>
                <w:bCs/>
              </w:rPr>
            </w:pPr>
            <w:r w:rsidRPr="004830D8">
              <w:rPr>
                <w:rFonts w:ascii="Arial" w:hAnsi="Arial" w:cs="Arial"/>
                <w:b/>
                <w:bCs/>
                <w:sz w:val="22"/>
                <w:szCs w:val="22"/>
              </w:rPr>
              <w:t>Кокс</w:t>
            </w:r>
          </w:p>
        </w:tc>
        <w:tc>
          <w:tcPr>
            <w:tcW w:w="1843" w:type="dxa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4830D8">
              <w:rPr>
                <w:rFonts w:ascii="Arial" w:hAnsi="Arial" w:cs="Arial"/>
                <w:bCs/>
                <w:sz w:val="22"/>
                <w:szCs w:val="22"/>
              </w:rPr>
              <w:t>5 962,94</w:t>
            </w:r>
          </w:p>
        </w:tc>
        <w:tc>
          <w:tcPr>
            <w:tcW w:w="1559" w:type="dxa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4830D8">
              <w:rPr>
                <w:rFonts w:ascii="Arial" w:hAnsi="Arial" w:cs="Arial"/>
                <w:bCs/>
                <w:sz w:val="22"/>
                <w:szCs w:val="22"/>
              </w:rPr>
              <w:t>5 954,81</w:t>
            </w:r>
          </w:p>
        </w:tc>
        <w:tc>
          <w:tcPr>
            <w:tcW w:w="1701" w:type="dxa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4830D8">
              <w:rPr>
                <w:rFonts w:ascii="Arial" w:hAnsi="Arial" w:cs="Arial"/>
                <w:bCs/>
                <w:sz w:val="22"/>
                <w:szCs w:val="22"/>
              </w:rPr>
              <w:t>6 273,19</w:t>
            </w:r>
          </w:p>
        </w:tc>
        <w:tc>
          <w:tcPr>
            <w:tcW w:w="1559" w:type="dxa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4830D8">
              <w:rPr>
                <w:rFonts w:ascii="Arial" w:hAnsi="Arial" w:cs="Arial"/>
                <w:bCs/>
                <w:sz w:val="22"/>
                <w:szCs w:val="22"/>
              </w:rPr>
              <w:t>7 262,43</w:t>
            </w:r>
          </w:p>
        </w:tc>
      </w:tr>
    </w:tbl>
    <w:p w:rsidR="00AE0A53" w:rsidRPr="004830D8" w:rsidRDefault="00AE0A53" w:rsidP="00530215">
      <w:pPr>
        <w:spacing w:before="120" w:after="120"/>
        <w:jc w:val="center"/>
        <w:rPr>
          <w:rFonts w:ascii="Arial" w:hAnsi="Arial" w:cs="Arial"/>
          <w:i/>
          <w:szCs w:val="22"/>
        </w:rPr>
      </w:pPr>
      <w:r w:rsidRPr="004830D8">
        <w:rPr>
          <w:rFonts w:ascii="Arial" w:hAnsi="Arial" w:cs="Arial"/>
          <w:i/>
          <w:szCs w:val="22"/>
        </w:rPr>
        <w:t>Рисунок 10. Динамика цен на сырье в 2014 году</w:t>
      </w:r>
    </w:p>
    <w:p w:rsidR="00AE0A53" w:rsidRPr="004830D8" w:rsidRDefault="00AE0A53" w:rsidP="00530215">
      <w:pPr>
        <w:spacing w:before="120" w:after="120"/>
        <w:jc w:val="center"/>
        <w:rPr>
          <w:rFonts w:ascii="Arial" w:hAnsi="Arial" w:cs="Arial"/>
          <w:szCs w:val="22"/>
        </w:rPr>
      </w:pPr>
      <w:r w:rsidRPr="004830D8">
        <w:rPr>
          <w:rFonts w:ascii="Arial" w:hAnsi="Arial" w:cs="Arial"/>
          <w:noProof/>
          <w:szCs w:val="22"/>
        </w:rPr>
        <w:drawing>
          <wp:inline distT="0" distB="0" distL="0" distR="0">
            <wp:extent cx="5943600" cy="2247900"/>
            <wp:effectExtent l="0" t="0" r="0" b="0"/>
            <wp:docPr id="1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AE0A53" w:rsidRPr="004830D8" w:rsidRDefault="00AE0A53" w:rsidP="00530215">
      <w:pPr>
        <w:spacing w:before="120" w:after="120"/>
        <w:ind w:firstLine="708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Величина общехозяйственных расходов составила в 2014 году 274,2 млн. руб., в т.ч.:</w:t>
      </w:r>
    </w:p>
    <w:tbl>
      <w:tblPr>
        <w:tblW w:w="0" w:type="auto"/>
        <w:tblInd w:w="828" w:type="dxa"/>
        <w:tblLook w:val="01E0"/>
      </w:tblPr>
      <w:tblGrid>
        <w:gridCol w:w="6026"/>
        <w:gridCol w:w="2716"/>
      </w:tblGrid>
      <w:tr w:rsidR="00AE0A53" w:rsidRPr="004830D8" w:rsidTr="006A2B54">
        <w:tc>
          <w:tcPr>
            <w:tcW w:w="6120" w:type="dxa"/>
            <w:vAlign w:val="center"/>
          </w:tcPr>
          <w:p w:rsidR="00AE0A53" w:rsidRPr="004830D8" w:rsidRDefault="00AE0A53" w:rsidP="00530215">
            <w:pPr>
              <w:spacing w:before="120" w:after="120"/>
              <w:rPr>
                <w:rFonts w:ascii="Arial" w:hAnsi="Arial" w:cs="Arial"/>
                <w:sz w:val="28"/>
              </w:rPr>
            </w:pPr>
            <w:r w:rsidRPr="004830D8">
              <w:rPr>
                <w:rFonts w:ascii="Arial" w:hAnsi="Arial" w:cs="Arial"/>
                <w:szCs w:val="22"/>
              </w:rPr>
              <w:t>- заработная плата подразделений, не связанных</w:t>
            </w:r>
          </w:p>
          <w:p w:rsidR="00AE0A53" w:rsidRPr="004830D8" w:rsidRDefault="00AE0A53" w:rsidP="00530215">
            <w:pPr>
              <w:spacing w:before="120" w:after="120"/>
              <w:rPr>
                <w:rFonts w:ascii="Arial" w:hAnsi="Arial" w:cs="Arial"/>
                <w:sz w:val="28"/>
              </w:rPr>
            </w:pPr>
            <w:r w:rsidRPr="004830D8">
              <w:rPr>
                <w:rFonts w:ascii="Arial" w:hAnsi="Arial" w:cs="Arial"/>
                <w:szCs w:val="22"/>
              </w:rPr>
              <w:t>с производством готовой продукции (с ЕСН)</w:t>
            </w:r>
          </w:p>
        </w:tc>
        <w:tc>
          <w:tcPr>
            <w:tcW w:w="2760" w:type="dxa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sz w:val="28"/>
              </w:rPr>
            </w:pPr>
            <w:r w:rsidRPr="004830D8">
              <w:rPr>
                <w:rFonts w:ascii="Arial" w:hAnsi="Arial" w:cs="Arial"/>
                <w:szCs w:val="22"/>
              </w:rPr>
              <w:t>190,2 млн. руб. (%);</w:t>
            </w:r>
          </w:p>
        </w:tc>
      </w:tr>
      <w:tr w:rsidR="00AE0A53" w:rsidRPr="004830D8" w:rsidTr="006A2B54">
        <w:tc>
          <w:tcPr>
            <w:tcW w:w="6120" w:type="dxa"/>
            <w:vAlign w:val="center"/>
          </w:tcPr>
          <w:p w:rsidR="00AE0A53" w:rsidRPr="004830D8" w:rsidRDefault="00AE0A53" w:rsidP="00530215">
            <w:pPr>
              <w:spacing w:before="120" w:after="120"/>
              <w:rPr>
                <w:rFonts w:ascii="Arial" w:hAnsi="Arial" w:cs="Arial"/>
                <w:sz w:val="28"/>
              </w:rPr>
            </w:pPr>
            <w:r w:rsidRPr="004830D8">
              <w:rPr>
                <w:rFonts w:ascii="Arial" w:hAnsi="Arial" w:cs="Arial"/>
                <w:szCs w:val="22"/>
              </w:rPr>
              <w:t>- налог на землю</w:t>
            </w:r>
          </w:p>
        </w:tc>
        <w:tc>
          <w:tcPr>
            <w:tcW w:w="2760" w:type="dxa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sz w:val="28"/>
              </w:rPr>
            </w:pPr>
            <w:r w:rsidRPr="004830D8">
              <w:rPr>
                <w:rFonts w:ascii="Arial" w:hAnsi="Arial" w:cs="Arial"/>
                <w:szCs w:val="22"/>
              </w:rPr>
              <w:t>37,9 млн. руб. (%);</w:t>
            </w:r>
          </w:p>
        </w:tc>
      </w:tr>
      <w:tr w:rsidR="00AE0A53" w:rsidRPr="004830D8" w:rsidTr="006A2B54">
        <w:tc>
          <w:tcPr>
            <w:tcW w:w="6120" w:type="dxa"/>
            <w:vAlign w:val="center"/>
          </w:tcPr>
          <w:p w:rsidR="00AE0A53" w:rsidRPr="004830D8" w:rsidRDefault="00AE0A53" w:rsidP="00530215">
            <w:pPr>
              <w:spacing w:before="120" w:after="120"/>
              <w:rPr>
                <w:rFonts w:ascii="Arial" w:hAnsi="Arial" w:cs="Arial"/>
                <w:sz w:val="28"/>
              </w:rPr>
            </w:pPr>
            <w:r w:rsidRPr="004830D8">
              <w:rPr>
                <w:rFonts w:ascii="Arial" w:hAnsi="Arial" w:cs="Arial"/>
                <w:szCs w:val="22"/>
              </w:rPr>
              <w:t>- услуги сторонних организаций</w:t>
            </w:r>
          </w:p>
        </w:tc>
        <w:tc>
          <w:tcPr>
            <w:tcW w:w="2760" w:type="dxa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sz w:val="28"/>
              </w:rPr>
            </w:pPr>
            <w:r w:rsidRPr="004830D8">
              <w:rPr>
                <w:rFonts w:ascii="Arial" w:hAnsi="Arial" w:cs="Arial"/>
                <w:szCs w:val="22"/>
              </w:rPr>
              <w:t>8,6 млн. руб. (%);</w:t>
            </w:r>
          </w:p>
        </w:tc>
      </w:tr>
      <w:tr w:rsidR="00AE0A53" w:rsidRPr="004830D8" w:rsidTr="006A2B54">
        <w:tc>
          <w:tcPr>
            <w:tcW w:w="6120" w:type="dxa"/>
            <w:vAlign w:val="center"/>
          </w:tcPr>
          <w:p w:rsidR="00AE0A53" w:rsidRPr="004830D8" w:rsidRDefault="00AE0A53" w:rsidP="00530215">
            <w:pPr>
              <w:spacing w:before="120" w:after="120"/>
              <w:rPr>
                <w:rFonts w:ascii="Arial" w:hAnsi="Arial" w:cs="Arial"/>
                <w:sz w:val="28"/>
              </w:rPr>
            </w:pPr>
            <w:r w:rsidRPr="004830D8">
              <w:rPr>
                <w:rFonts w:ascii="Arial" w:hAnsi="Arial" w:cs="Arial"/>
                <w:szCs w:val="22"/>
              </w:rPr>
              <w:t>- содержание и ремонты основных средств</w:t>
            </w:r>
          </w:p>
        </w:tc>
        <w:tc>
          <w:tcPr>
            <w:tcW w:w="2760" w:type="dxa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sz w:val="28"/>
              </w:rPr>
            </w:pPr>
            <w:r w:rsidRPr="004830D8">
              <w:rPr>
                <w:rFonts w:ascii="Arial" w:hAnsi="Arial" w:cs="Arial"/>
                <w:szCs w:val="22"/>
              </w:rPr>
              <w:t>8,7 млн. руб. (%);</w:t>
            </w:r>
          </w:p>
        </w:tc>
      </w:tr>
      <w:tr w:rsidR="00AE0A53" w:rsidRPr="004830D8" w:rsidTr="006A2B54">
        <w:tc>
          <w:tcPr>
            <w:tcW w:w="6120" w:type="dxa"/>
            <w:vAlign w:val="center"/>
          </w:tcPr>
          <w:p w:rsidR="00AE0A53" w:rsidRPr="004830D8" w:rsidRDefault="00AE0A53" w:rsidP="00530215">
            <w:pPr>
              <w:spacing w:before="120" w:after="120"/>
              <w:rPr>
                <w:rFonts w:ascii="Arial" w:hAnsi="Arial" w:cs="Arial"/>
                <w:sz w:val="28"/>
              </w:rPr>
            </w:pPr>
            <w:r w:rsidRPr="004830D8">
              <w:rPr>
                <w:rFonts w:ascii="Arial" w:hAnsi="Arial" w:cs="Arial"/>
                <w:szCs w:val="22"/>
              </w:rPr>
              <w:t>- прочие расходы</w:t>
            </w:r>
          </w:p>
        </w:tc>
        <w:tc>
          <w:tcPr>
            <w:tcW w:w="2760" w:type="dxa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sz w:val="28"/>
              </w:rPr>
            </w:pPr>
            <w:r w:rsidRPr="004830D8">
              <w:rPr>
                <w:rFonts w:ascii="Arial" w:hAnsi="Arial" w:cs="Arial"/>
                <w:szCs w:val="22"/>
              </w:rPr>
              <w:t>28,7 млн. руб. (%).</w:t>
            </w:r>
          </w:p>
        </w:tc>
      </w:tr>
    </w:tbl>
    <w:p w:rsidR="00AE0A53" w:rsidRPr="004830D8" w:rsidRDefault="00AE0A53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lastRenderedPageBreak/>
        <w:t>К уровню 2013 года общехозяйственные расходы уменьшились на 1,2 млн. руб</w:t>
      </w:r>
      <w:r w:rsidRPr="004830D8">
        <w:rPr>
          <w:rFonts w:ascii="Arial" w:hAnsi="Arial" w:cs="Arial"/>
          <w:b/>
          <w:bCs/>
          <w:szCs w:val="22"/>
        </w:rPr>
        <w:t xml:space="preserve">., </w:t>
      </w:r>
      <w:r w:rsidRPr="004830D8">
        <w:rPr>
          <w:rFonts w:ascii="Arial" w:hAnsi="Arial" w:cs="Arial"/>
          <w:szCs w:val="22"/>
        </w:rPr>
        <w:t>из них:</w:t>
      </w:r>
    </w:p>
    <w:tbl>
      <w:tblPr>
        <w:tblW w:w="0" w:type="auto"/>
        <w:jc w:val="center"/>
        <w:tblInd w:w="-702" w:type="dxa"/>
        <w:tblLook w:val="01E0"/>
      </w:tblPr>
      <w:tblGrid>
        <w:gridCol w:w="6639"/>
        <w:gridCol w:w="2121"/>
      </w:tblGrid>
      <w:tr w:rsidR="00AE0A53" w:rsidRPr="004830D8" w:rsidTr="006A2B54">
        <w:trPr>
          <w:jc w:val="center"/>
        </w:trPr>
        <w:tc>
          <w:tcPr>
            <w:tcW w:w="6639" w:type="dxa"/>
            <w:vAlign w:val="center"/>
          </w:tcPr>
          <w:p w:rsidR="00AE0A53" w:rsidRPr="004830D8" w:rsidRDefault="00AE0A53" w:rsidP="00530215">
            <w:pPr>
              <w:spacing w:before="120" w:after="120"/>
              <w:rPr>
                <w:rFonts w:ascii="Arial" w:hAnsi="Arial" w:cs="Arial"/>
                <w:sz w:val="28"/>
              </w:rPr>
            </w:pPr>
            <w:r w:rsidRPr="004830D8">
              <w:rPr>
                <w:rFonts w:ascii="Arial" w:hAnsi="Arial" w:cs="Arial"/>
                <w:szCs w:val="22"/>
              </w:rPr>
              <w:t xml:space="preserve"> - увеличение зарплаты подразделений, не связанных </w:t>
            </w:r>
          </w:p>
          <w:p w:rsidR="00AE0A53" w:rsidRPr="004830D8" w:rsidRDefault="00AE0A53" w:rsidP="00530215">
            <w:pPr>
              <w:spacing w:before="120" w:after="120"/>
              <w:rPr>
                <w:rFonts w:ascii="Arial" w:hAnsi="Arial" w:cs="Arial"/>
                <w:sz w:val="28"/>
              </w:rPr>
            </w:pPr>
            <w:r w:rsidRPr="004830D8">
              <w:rPr>
                <w:rFonts w:ascii="Arial" w:hAnsi="Arial" w:cs="Arial"/>
                <w:szCs w:val="22"/>
              </w:rPr>
              <w:t xml:space="preserve">   с производством готовой продукции (с ЕСН)</w:t>
            </w:r>
          </w:p>
        </w:tc>
        <w:tc>
          <w:tcPr>
            <w:tcW w:w="2121" w:type="dxa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sz w:val="28"/>
              </w:rPr>
            </w:pPr>
            <w:r w:rsidRPr="004830D8">
              <w:rPr>
                <w:rFonts w:ascii="Arial" w:hAnsi="Arial" w:cs="Arial"/>
                <w:szCs w:val="22"/>
              </w:rPr>
              <w:t>+ 16,7 млн. руб.;</w:t>
            </w:r>
          </w:p>
        </w:tc>
      </w:tr>
      <w:tr w:rsidR="00AE0A53" w:rsidRPr="004830D8" w:rsidTr="006A2B54">
        <w:trPr>
          <w:jc w:val="center"/>
        </w:trPr>
        <w:tc>
          <w:tcPr>
            <w:tcW w:w="6639" w:type="dxa"/>
            <w:vAlign w:val="center"/>
          </w:tcPr>
          <w:p w:rsidR="00AE0A53" w:rsidRPr="004830D8" w:rsidRDefault="00AE0A53" w:rsidP="00530215">
            <w:pPr>
              <w:spacing w:before="120" w:after="120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  <w:szCs w:val="22"/>
              </w:rPr>
              <w:t xml:space="preserve"> - уменьшение суммы налога на землю</w:t>
            </w:r>
          </w:p>
        </w:tc>
        <w:tc>
          <w:tcPr>
            <w:tcW w:w="2121" w:type="dxa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  <w:szCs w:val="22"/>
              </w:rPr>
              <w:t>- 0,1 млн. руб.;</w:t>
            </w:r>
          </w:p>
        </w:tc>
      </w:tr>
      <w:tr w:rsidR="00AE0A53" w:rsidRPr="004830D8" w:rsidTr="006A2B54">
        <w:trPr>
          <w:jc w:val="center"/>
        </w:trPr>
        <w:tc>
          <w:tcPr>
            <w:tcW w:w="6639" w:type="dxa"/>
            <w:vAlign w:val="center"/>
          </w:tcPr>
          <w:p w:rsidR="00AE0A53" w:rsidRPr="004830D8" w:rsidRDefault="00AE0A53" w:rsidP="00530215">
            <w:pPr>
              <w:spacing w:before="120" w:after="120"/>
              <w:rPr>
                <w:rFonts w:ascii="Arial" w:hAnsi="Arial" w:cs="Arial"/>
                <w:sz w:val="28"/>
              </w:rPr>
            </w:pPr>
            <w:r w:rsidRPr="004830D8">
              <w:rPr>
                <w:rFonts w:ascii="Arial" w:hAnsi="Arial" w:cs="Arial"/>
                <w:szCs w:val="22"/>
              </w:rPr>
              <w:t xml:space="preserve"> - уменьшение расходов на материалы</w:t>
            </w:r>
          </w:p>
        </w:tc>
        <w:tc>
          <w:tcPr>
            <w:tcW w:w="2121" w:type="dxa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sz w:val="28"/>
              </w:rPr>
            </w:pPr>
            <w:r w:rsidRPr="004830D8">
              <w:rPr>
                <w:rFonts w:ascii="Arial" w:hAnsi="Arial" w:cs="Arial"/>
                <w:szCs w:val="22"/>
              </w:rPr>
              <w:t>- 0,4 млн. руб.;</w:t>
            </w:r>
          </w:p>
        </w:tc>
      </w:tr>
      <w:tr w:rsidR="00AE0A53" w:rsidRPr="004830D8" w:rsidTr="006A2B54">
        <w:trPr>
          <w:jc w:val="center"/>
        </w:trPr>
        <w:tc>
          <w:tcPr>
            <w:tcW w:w="6639" w:type="dxa"/>
            <w:vAlign w:val="center"/>
          </w:tcPr>
          <w:p w:rsidR="00AE0A53" w:rsidRPr="004830D8" w:rsidRDefault="00AE0A53" w:rsidP="00530215">
            <w:pPr>
              <w:spacing w:before="120" w:after="120"/>
              <w:rPr>
                <w:rFonts w:ascii="Arial" w:hAnsi="Arial" w:cs="Arial"/>
                <w:sz w:val="28"/>
              </w:rPr>
            </w:pPr>
            <w:r w:rsidRPr="004830D8">
              <w:rPr>
                <w:rFonts w:ascii="Arial" w:hAnsi="Arial" w:cs="Arial"/>
                <w:szCs w:val="22"/>
              </w:rPr>
              <w:t xml:space="preserve"> - уменьшение расходов на текущий ремонт</w:t>
            </w:r>
          </w:p>
        </w:tc>
        <w:tc>
          <w:tcPr>
            <w:tcW w:w="2121" w:type="dxa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sz w:val="28"/>
              </w:rPr>
            </w:pPr>
            <w:r w:rsidRPr="004830D8">
              <w:rPr>
                <w:rFonts w:ascii="Arial" w:hAnsi="Arial" w:cs="Arial"/>
                <w:szCs w:val="22"/>
              </w:rPr>
              <w:t>- 0,5 млн. руб.;</w:t>
            </w:r>
          </w:p>
        </w:tc>
      </w:tr>
      <w:tr w:rsidR="00AE0A53" w:rsidRPr="004830D8" w:rsidTr="006A2B54">
        <w:trPr>
          <w:jc w:val="center"/>
        </w:trPr>
        <w:tc>
          <w:tcPr>
            <w:tcW w:w="6639" w:type="dxa"/>
            <w:vAlign w:val="center"/>
          </w:tcPr>
          <w:p w:rsidR="00AE0A53" w:rsidRPr="004830D8" w:rsidRDefault="00AE0A53" w:rsidP="00530215">
            <w:pPr>
              <w:spacing w:before="120" w:after="120"/>
              <w:rPr>
                <w:rFonts w:ascii="Arial" w:hAnsi="Arial" w:cs="Arial"/>
                <w:sz w:val="28"/>
              </w:rPr>
            </w:pPr>
            <w:r w:rsidRPr="004830D8">
              <w:rPr>
                <w:rFonts w:ascii="Arial" w:hAnsi="Arial" w:cs="Arial"/>
                <w:szCs w:val="22"/>
              </w:rPr>
              <w:t xml:space="preserve"> - уменьшение расходов на содержание основных средств</w:t>
            </w:r>
          </w:p>
        </w:tc>
        <w:tc>
          <w:tcPr>
            <w:tcW w:w="2121" w:type="dxa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sz w:val="28"/>
              </w:rPr>
            </w:pPr>
            <w:r w:rsidRPr="004830D8">
              <w:rPr>
                <w:rFonts w:ascii="Arial" w:hAnsi="Arial" w:cs="Arial"/>
                <w:szCs w:val="22"/>
              </w:rPr>
              <w:t>- 0,1 млн. руб.;</w:t>
            </w:r>
          </w:p>
        </w:tc>
      </w:tr>
      <w:tr w:rsidR="00AE0A53" w:rsidRPr="004830D8" w:rsidTr="006A2B54">
        <w:trPr>
          <w:jc w:val="center"/>
        </w:trPr>
        <w:tc>
          <w:tcPr>
            <w:tcW w:w="6639" w:type="dxa"/>
            <w:vAlign w:val="center"/>
          </w:tcPr>
          <w:p w:rsidR="00AE0A53" w:rsidRPr="004830D8" w:rsidRDefault="00AE0A53" w:rsidP="00530215">
            <w:pPr>
              <w:spacing w:before="120" w:after="120"/>
              <w:rPr>
                <w:rFonts w:ascii="Arial" w:hAnsi="Arial" w:cs="Arial"/>
                <w:sz w:val="28"/>
              </w:rPr>
            </w:pPr>
            <w:r w:rsidRPr="004830D8">
              <w:rPr>
                <w:rFonts w:ascii="Arial" w:hAnsi="Arial" w:cs="Arial"/>
                <w:szCs w:val="22"/>
              </w:rPr>
              <w:t xml:space="preserve"> - увеличение расходов на услуги сторонних организаций</w:t>
            </w:r>
          </w:p>
        </w:tc>
        <w:tc>
          <w:tcPr>
            <w:tcW w:w="2121" w:type="dxa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sz w:val="28"/>
              </w:rPr>
            </w:pPr>
            <w:r w:rsidRPr="004830D8">
              <w:rPr>
                <w:rFonts w:ascii="Arial" w:hAnsi="Arial" w:cs="Arial"/>
                <w:szCs w:val="22"/>
              </w:rPr>
              <w:t>+ 0,5 млн. руб.;</w:t>
            </w:r>
          </w:p>
        </w:tc>
      </w:tr>
      <w:tr w:rsidR="00AE0A53" w:rsidRPr="004830D8" w:rsidTr="006A2B54">
        <w:trPr>
          <w:jc w:val="center"/>
        </w:trPr>
        <w:tc>
          <w:tcPr>
            <w:tcW w:w="6639" w:type="dxa"/>
            <w:vAlign w:val="center"/>
          </w:tcPr>
          <w:p w:rsidR="00AE0A53" w:rsidRPr="004830D8" w:rsidRDefault="00AE0A53" w:rsidP="00530215">
            <w:pPr>
              <w:spacing w:before="120" w:after="120"/>
              <w:rPr>
                <w:rFonts w:ascii="Arial" w:hAnsi="Arial" w:cs="Arial"/>
                <w:sz w:val="28"/>
              </w:rPr>
            </w:pPr>
            <w:r w:rsidRPr="004830D8">
              <w:rPr>
                <w:rFonts w:ascii="Arial" w:hAnsi="Arial" w:cs="Arial"/>
                <w:szCs w:val="22"/>
              </w:rPr>
              <w:t xml:space="preserve"> - уменьшение прочих расходов</w:t>
            </w:r>
          </w:p>
        </w:tc>
        <w:tc>
          <w:tcPr>
            <w:tcW w:w="2121" w:type="dxa"/>
            <w:vAlign w:val="center"/>
          </w:tcPr>
          <w:p w:rsidR="00AE0A53" w:rsidRPr="004830D8" w:rsidRDefault="00AE0A53" w:rsidP="00530215">
            <w:pPr>
              <w:spacing w:before="120" w:after="120"/>
              <w:jc w:val="center"/>
              <w:rPr>
                <w:rFonts w:ascii="Arial" w:hAnsi="Arial" w:cs="Arial"/>
                <w:sz w:val="28"/>
              </w:rPr>
            </w:pPr>
            <w:r w:rsidRPr="004830D8">
              <w:rPr>
                <w:rFonts w:ascii="Arial" w:hAnsi="Arial" w:cs="Arial"/>
                <w:szCs w:val="22"/>
              </w:rPr>
              <w:t>-17,3 млн. руб.</w:t>
            </w:r>
          </w:p>
        </w:tc>
      </w:tr>
    </w:tbl>
    <w:p w:rsidR="00AE0A53" w:rsidRPr="004830D8" w:rsidRDefault="00AE0A53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В течение 2014 года проводилось планомерное увеличение заработной платы сотрудникам завода. Так затраты на зарплату подразделениям не связанным с производством готовой продукции (с учетом налоговых отчислений) увеличились на 16,7 млн. рублей по отношению к 2013 году.</w:t>
      </w:r>
    </w:p>
    <w:p w:rsidR="00AE0A53" w:rsidRPr="004830D8" w:rsidRDefault="00AE0A53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Уменьшение прочих общехозяйственных расходов произошло в основном за счет отказа от аренды грузовых вагонов (-13,0 млн. руб.).</w:t>
      </w:r>
    </w:p>
    <w:p w:rsidR="0040624C" w:rsidRPr="004830D8" w:rsidRDefault="00AE0A53" w:rsidP="00530215">
      <w:pPr>
        <w:tabs>
          <w:tab w:val="left" w:pos="912"/>
        </w:tabs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Простоев доменных печей по причине отсутствия сырья и кокса в 2014 году не было.</w:t>
      </w:r>
    </w:p>
    <w:p w:rsidR="003C37FA" w:rsidRPr="004830D8" w:rsidRDefault="003C37FA" w:rsidP="00530215">
      <w:pPr>
        <w:pStyle w:val="2"/>
        <w:spacing w:before="120" w:after="120"/>
        <w:rPr>
          <w:rFonts w:ascii="Arial" w:hAnsi="Arial" w:cs="Arial"/>
          <w:i/>
          <w:color w:val="auto"/>
          <w:sz w:val="28"/>
        </w:rPr>
      </w:pPr>
    </w:p>
    <w:p w:rsidR="003541CA" w:rsidRPr="004830D8" w:rsidRDefault="003541CA" w:rsidP="00530215">
      <w:pPr>
        <w:pStyle w:val="2"/>
        <w:spacing w:before="120" w:after="120"/>
        <w:rPr>
          <w:rFonts w:ascii="Arial" w:hAnsi="Arial" w:cs="Arial"/>
          <w:i/>
          <w:color w:val="auto"/>
          <w:sz w:val="28"/>
        </w:rPr>
      </w:pPr>
      <w:bookmarkStart w:id="14" w:name="_Toc415487676"/>
      <w:r w:rsidRPr="004830D8">
        <w:rPr>
          <w:rFonts w:ascii="Arial" w:hAnsi="Arial" w:cs="Arial"/>
          <w:i/>
          <w:color w:val="auto"/>
          <w:sz w:val="28"/>
        </w:rPr>
        <w:t>Кадровая, социальная политика, отношения с государственными органами</w:t>
      </w:r>
      <w:bookmarkEnd w:id="14"/>
    </w:p>
    <w:p w:rsidR="008606CC" w:rsidRPr="004830D8" w:rsidRDefault="008606CC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В 2014 году руководство предприятия осуществляло конкретные меры по повышению эффективности работы предприятия, совершенствованию производственных отношений, стиля и методов работы с кадрами, что в значительной степени способствовало выполнению производственной программы и дальнейшему развитию предприятия.</w:t>
      </w:r>
    </w:p>
    <w:p w:rsidR="008606CC" w:rsidRPr="004830D8" w:rsidRDefault="008606CC" w:rsidP="00530215">
      <w:pPr>
        <w:spacing w:before="120" w:after="120"/>
        <w:ind w:firstLine="900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Фактический фонд заработной платы за 2014 год составил 569,4 млн. руб. (в 2013 году –  537,4 млн. руб.). Увеличение ФЗП по итогам 2014 года на 6,0% произошло за счет увеличения заработной платы работникам завода. В 2014 году повышена заработная плата 465 работникам завода в среднем на 19,6%.</w:t>
      </w:r>
    </w:p>
    <w:p w:rsidR="008606CC" w:rsidRPr="004830D8" w:rsidRDefault="008606CC" w:rsidP="00530215">
      <w:pPr>
        <w:spacing w:before="120" w:after="120"/>
        <w:ind w:firstLine="900"/>
        <w:jc w:val="both"/>
        <w:rPr>
          <w:rFonts w:ascii="Arial" w:hAnsi="Arial" w:cs="Arial"/>
          <w:szCs w:val="22"/>
          <w:highlight w:val="yellow"/>
        </w:rPr>
      </w:pPr>
      <w:r w:rsidRPr="004830D8">
        <w:rPr>
          <w:rFonts w:ascii="Arial" w:hAnsi="Arial" w:cs="Arial"/>
          <w:szCs w:val="22"/>
        </w:rPr>
        <w:t>Фактическая средняя заработная плата по предприятию в 2014 году составила 25 740 руб. (в 2013 году – 23 070 руб.). Рост средней заработной платы по предприятию составил 11,6%. В структуре средней заработной платы в 2014 году по отношению к 2013 году произошли следующие изменения:</w:t>
      </w:r>
    </w:p>
    <w:p w:rsidR="008606CC" w:rsidRPr="004830D8" w:rsidRDefault="008606CC" w:rsidP="00530215">
      <w:pPr>
        <w:numPr>
          <w:ilvl w:val="0"/>
          <w:numId w:val="9"/>
        </w:numPr>
        <w:spacing w:before="120" w:after="120"/>
        <w:ind w:left="1276" w:hanging="425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окладная часть                                         - увеличилась на 2,8%;</w:t>
      </w:r>
    </w:p>
    <w:p w:rsidR="008606CC" w:rsidRPr="004830D8" w:rsidRDefault="008606CC" w:rsidP="00530215">
      <w:pPr>
        <w:numPr>
          <w:ilvl w:val="0"/>
          <w:numId w:val="9"/>
        </w:numPr>
        <w:spacing w:before="120" w:after="120"/>
        <w:ind w:left="1276" w:hanging="425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премиальная часть                                   - увеличилась на 4,7%;</w:t>
      </w:r>
    </w:p>
    <w:p w:rsidR="008606CC" w:rsidRPr="004830D8" w:rsidRDefault="008606CC" w:rsidP="00530215">
      <w:pPr>
        <w:numPr>
          <w:ilvl w:val="0"/>
          <w:numId w:val="9"/>
        </w:numPr>
        <w:spacing w:before="120" w:after="120"/>
        <w:ind w:left="1276" w:hanging="425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надбавки стимулирующего характера   - увеличились на 3,9%.</w:t>
      </w:r>
    </w:p>
    <w:p w:rsidR="007F3ABF" w:rsidRDefault="007F3ABF" w:rsidP="00530215">
      <w:pPr>
        <w:spacing w:before="120" w:after="120"/>
        <w:ind w:firstLine="900"/>
        <w:jc w:val="both"/>
        <w:rPr>
          <w:rFonts w:ascii="Arial" w:hAnsi="Arial" w:cs="Arial"/>
          <w:szCs w:val="22"/>
        </w:rPr>
      </w:pPr>
    </w:p>
    <w:p w:rsidR="007F3ABF" w:rsidRDefault="007F3ABF" w:rsidP="00530215">
      <w:pPr>
        <w:spacing w:before="120" w:after="120"/>
        <w:ind w:firstLine="900"/>
        <w:jc w:val="both"/>
        <w:rPr>
          <w:rFonts w:ascii="Arial" w:hAnsi="Arial" w:cs="Arial"/>
          <w:szCs w:val="22"/>
        </w:rPr>
      </w:pPr>
    </w:p>
    <w:p w:rsidR="008606CC" w:rsidRPr="004830D8" w:rsidRDefault="008606CC" w:rsidP="00530215">
      <w:pPr>
        <w:spacing w:before="120" w:after="120"/>
        <w:ind w:firstLine="900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lastRenderedPageBreak/>
        <w:t>Рост среднемесячной заработной платы в 2014 году по основным категориям персонала составил:</w:t>
      </w:r>
    </w:p>
    <w:p w:rsidR="008606CC" w:rsidRPr="004830D8" w:rsidRDefault="008606CC" w:rsidP="00530215">
      <w:pPr>
        <w:numPr>
          <w:ilvl w:val="0"/>
          <w:numId w:val="8"/>
        </w:numPr>
        <w:spacing w:before="120" w:after="120"/>
        <w:ind w:left="1276" w:hanging="425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рабочие               + 11,2%;</w:t>
      </w:r>
    </w:p>
    <w:p w:rsidR="008606CC" w:rsidRPr="004830D8" w:rsidRDefault="008606CC" w:rsidP="00530215">
      <w:pPr>
        <w:numPr>
          <w:ilvl w:val="0"/>
          <w:numId w:val="8"/>
        </w:numPr>
        <w:spacing w:before="120" w:after="120"/>
        <w:ind w:left="1276" w:hanging="425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руководители      + 12,1%;</w:t>
      </w:r>
    </w:p>
    <w:p w:rsidR="008606CC" w:rsidRPr="004830D8" w:rsidRDefault="008606CC" w:rsidP="00530215">
      <w:pPr>
        <w:numPr>
          <w:ilvl w:val="0"/>
          <w:numId w:val="8"/>
        </w:numPr>
        <w:spacing w:before="120" w:after="120"/>
        <w:ind w:left="1276" w:hanging="425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специалисты       + 9,9%;</w:t>
      </w:r>
    </w:p>
    <w:p w:rsidR="008606CC" w:rsidRPr="004830D8" w:rsidRDefault="008606CC" w:rsidP="00530215">
      <w:pPr>
        <w:numPr>
          <w:ilvl w:val="0"/>
          <w:numId w:val="8"/>
        </w:numPr>
        <w:spacing w:before="120" w:after="120"/>
        <w:ind w:left="1276" w:hanging="425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служащие            + 13,2%.</w:t>
      </w:r>
    </w:p>
    <w:p w:rsidR="008606CC" w:rsidRPr="004830D8" w:rsidRDefault="008606CC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</w:p>
    <w:p w:rsidR="008606CC" w:rsidRPr="004830D8" w:rsidRDefault="008606CC" w:rsidP="00530215">
      <w:pPr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Фактическая среднесписочная численность всего персонала за 2014 год составила 1843 человек. Структура численности:</w:t>
      </w:r>
    </w:p>
    <w:p w:rsidR="008606CC" w:rsidRPr="004830D8" w:rsidRDefault="008606CC" w:rsidP="00530215">
      <w:pPr>
        <w:spacing w:before="120" w:after="120"/>
        <w:jc w:val="center"/>
        <w:rPr>
          <w:rFonts w:ascii="Arial" w:hAnsi="Arial" w:cs="Arial"/>
          <w:i/>
          <w:szCs w:val="22"/>
        </w:rPr>
      </w:pPr>
      <w:r w:rsidRPr="004830D8">
        <w:rPr>
          <w:rFonts w:ascii="Arial" w:hAnsi="Arial" w:cs="Arial"/>
          <w:i/>
          <w:szCs w:val="22"/>
        </w:rPr>
        <w:t>Таблица 11. Структура численности персонала ПАО «КМЗ» в 2014 году</w:t>
      </w:r>
    </w:p>
    <w:tbl>
      <w:tblPr>
        <w:tblW w:w="0" w:type="auto"/>
        <w:jc w:val="center"/>
        <w:tblBorders>
          <w:top w:val="single" w:sz="12" w:space="0" w:color="000000"/>
          <w:bottom w:val="single" w:sz="12" w:space="0" w:color="000000"/>
        </w:tblBorders>
        <w:tblLook w:val="01E0"/>
      </w:tblPr>
      <w:tblGrid>
        <w:gridCol w:w="1822"/>
        <w:gridCol w:w="1778"/>
        <w:gridCol w:w="1944"/>
      </w:tblGrid>
      <w:tr w:rsidR="008606CC" w:rsidRPr="004830D8" w:rsidTr="00CB7876">
        <w:trPr>
          <w:jc w:val="center"/>
        </w:trPr>
        <w:tc>
          <w:tcPr>
            <w:tcW w:w="182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C6D9F1" w:themeFill="text2" w:themeFillTint="33"/>
            <w:vAlign w:val="center"/>
          </w:tcPr>
          <w:p w:rsidR="008606CC" w:rsidRPr="004830D8" w:rsidRDefault="008606CC" w:rsidP="00530215">
            <w:pPr>
              <w:spacing w:before="120" w:after="12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iCs/>
                <w:sz w:val="20"/>
                <w:szCs w:val="20"/>
              </w:rPr>
              <w:t>Категория</w:t>
            </w:r>
          </w:p>
        </w:tc>
        <w:tc>
          <w:tcPr>
            <w:tcW w:w="1778" w:type="dxa"/>
            <w:tcBorders>
              <w:top w:val="single" w:sz="2" w:space="0" w:color="000000"/>
              <w:left w:val="nil"/>
              <w:bottom w:val="single" w:sz="6" w:space="0" w:color="000000"/>
              <w:right w:val="nil"/>
            </w:tcBorders>
            <w:shd w:val="clear" w:color="auto" w:fill="C6D9F1" w:themeFill="text2" w:themeFillTint="33"/>
            <w:vAlign w:val="center"/>
          </w:tcPr>
          <w:p w:rsidR="008606CC" w:rsidRPr="004830D8" w:rsidRDefault="008606CC" w:rsidP="00530215">
            <w:pPr>
              <w:spacing w:before="120" w:after="12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iCs/>
                <w:sz w:val="20"/>
                <w:szCs w:val="20"/>
              </w:rPr>
              <w:t>Численность, чел.</w:t>
            </w:r>
          </w:p>
        </w:tc>
        <w:tc>
          <w:tcPr>
            <w:tcW w:w="1944" w:type="dxa"/>
            <w:tcBorders>
              <w:top w:val="single" w:sz="2" w:space="0" w:color="000000"/>
              <w:left w:val="nil"/>
              <w:bottom w:val="single" w:sz="6" w:space="0" w:color="000000"/>
              <w:right w:val="single" w:sz="2" w:space="0" w:color="000000"/>
            </w:tcBorders>
            <w:shd w:val="clear" w:color="auto" w:fill="C6D9F1" w:themeFill="text2" w:themeFillTint="33"/>
            <w:vAlign w:val="center"/>
          </w:tcPr>
          <w:p w:rsidR="008606CC" w:rsidRPr="004830D8" w:rsidRDefault="008606CC" w:rsidP="00530215">
            <w:pPr>
              <w:spacing w:before="120" w:after="12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iCs/>
                <w:sz w:val="20"/>
                <w:szCs w:val="20"/>
              </w:rPr>
              <w:t>Доля в общей численности, %</w:t>
            </w:r>
          </w:p>
        </w:tc>
      </w:tr>
      <w:tr w:rsidR="008606CC" w:rsidRPr="004830D8" w:rsidTr="006A2B54">
        <w:trPr>
          <w:jc w:val="center"/>
        </w:trPr>
        <w:tc>
          <w:tcPr>
            <w:tcW w:w="1822" w:type="dxa"/>
            <w:tcBorders>
              <w:left w:val="single" w:sz="2" w:space="0" w:color="000000"/>
              <w:right w:val="nil"/>
            </w:tcBorders>
            <w:shd w:val="clear" w:color="auto" w:fill="auto"/>
          </w:tcPr>
          <w:p w:rsidR="008606CC" w:rsidRPr="004830D8" w:rsidRDefault="008606CC" w:rsidP="00530215">
            <w:pPr>
              <w:spacing w:before="120" w:after="120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  <w:sz w:val="22"/>
                <w:szCs w:val="22"/>
              </w:rPr>
              <w:t>рабочие</w:t>
            </w:r>
          </w:p>
        </w:tc>
        <w:tc>
          <w:tcPr>
            <w:tcW w:w="1778" w:type="dxa"/>
            <w:tcBorders>
              <w:left w:val="nil"/>
              <w:right w:val="nil"/>
            </w:tcBorders>
            <w:shd w:val="clear" w:color="auto" w:fill="auto"/>
          </w:tcPr>
          <w:p w:rsidR="008606CC" w:rsidRPr="004830D8" w:rsidRDefault="008606CC" w:rsidP="0053021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  <w:sz w:val="22"/>
                <w:szCs w:val="22"/>
              </w:rPr>
              <w:t>1405</w:t>
            </w:r>
          </w:p>
        </w:tc>
        <w:tc>
          <w:tcPr>
            <w:tcW w:w="1944" w:type="dxa"/>
            <w:tcBorders>
              <w:left w:val="nil"/>
              <w:right w:val="single" w:sz="2" w:space="0" w:color="000000"/>
            </w:tcBorders>
            <w:shd w:val="clear" w:color="auto" w:fill="auto"/>
          </w:tcPr>
          <w:p w:rsidR="008606CC" w:rsidRPr="004830D8" w:rsidRDefault="008606CC" w:rsidP="0053021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  <w:sz w:val="22"/>
                <w:szCs w:val="22"/>
              </w:rPr>
              <w:t>76,2</w:t>
            </w:r>
          </w:p>
        </w:tc>
      </w:tr>
      <w:tr w:rsidR="008606CC" w:rsidRPr="004830D8" w:rsidTr="006A2B54">
        <w:trPr>
          <w:jc w:val="center"/>
        </w:trPr>
        <w:tc>
          <w:tcPr>
            <w:tcW w:w="1822" w:type="dxa"/>
            <w:tcBorders>
              <w:left w:val="single" w:sz="2" w:space="0" w:color="000000"/>
              <w:right w:val="nil"/>
            </w:tcBorders>
            <w:shd w:val="clear" w:color="auto" w:fill="auto"/>
          </w:tcPr>
          <w:p w:rsidR="008606CC" w:rsidRPr="004830D8" w:rsidRDefault="008606CC" w:rsidP="00530215">
            <w:pPr>
              <w:spacing w:before="120" w:after="120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  <w:sz w:val="22"/>
                <w:szCs w:val="22"/>
              </w:rPr>
              <w:t>руководители</w:t>
            </w:r>
          </w:p>
        </w:tc>
        <w:tc>
          <w:tcPr>
            <w:tcW w:w="1778" w:type="dxa"/>
            <w:tcBorders>
              <w:left w:val="nil"/>
              <w:right w:val="nil"/>
            </w:tcBorders>
            <w:shd w:val="clear" w:color="auto" w:fill="auto"/>
          </w:tcPr>
          <w:p w:rsidR="008606CC" w:rsidRPr="004830D8" w:rsidRDefault="008606CC" w:rsidP="0053021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</w:rPr>
              <w:t>229</w:t>
            </w:r>
          </w:p>
        </w:tc>
        <w:tc>
          <w:tcPr>
            <w:tcW w:w="1944" w:type="dxa"/>
            <w:tcBorders>
              <w:left w:val="nil"/>
              <w:right w:val="single" w:sz="2" w:space="0" w:color="000000"/>
            </w:tcBorders>
            <w:shd w:val="clear" w:color="auto" w:fill="auto"/>
          </w:tcPr>
          <w:p w:rsidR="008606CC" w:rsidRPr="004830D8" w:rsidRDefault="008606CC" w:rsidP="0053021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</w:rPr>
              <w:t>12,4</w:t>
            </w:r>
          </w:p>
        </w:tc>
      </w:tr>
      <w:tr w:rsidR="008606CC" w:rsidRPr="004830D8" w:rsidTr="006A2B54">
        <w:trPr>
          <w:jc w:val="center"/>
        </w:trPr>
        <w:tc>
          <w:tcPr>
            <w:tcW w:w="1822" w:type="dxa"/>
            <w:tcBorders>
              <w:left w:val="single" w:sz="2" w:space="0" w:color="000000"/>
              <w:right w:val="nil"/>
            </w:tcBorders>
            <w:shd w:val="clear" w:color="auto" w:fill="auto"/>
          </w:tcPr>
          <w:p w:rsidR="008606CC" w:rsidRPr="004830D8" w:rsidRDefault="008606CC" w:rsidP="00530215">
            <w:pPr>
              <w:spacing w:before="120" w:after="120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  <w:sz w:val="22"/>
                <w:szCs w:val="22"/>
              </w:rPr>
              <w:t>специалисты</w:t>
            </w:r>
          </w:p>
        </w:tc>
        <w:tc>
          <w:tcPr>
            <w:tcW w:w="1778" w:type="dxa"/>
            <w:tcBorders>
              <w:left w:val="nil"/>
              <w:right w:val="nil"/>
            </w:tcBorders>
            <w:shd w:val="clear" w:color="auto" w:fill="auto"/>
          </w:tcPr>
          <w:p w:rsidR="008606CC" w:rsidRPr="004830D8" w:rsidRDefault="008606CC" w:rsidP="0053021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</w:rPr>
              <w:t>184</w:t>
            </w:r>
          </w:p>
        </w:tc>
        <w:tc>
          <w:tcPr>
            <w:tcW w:w="1944" w:type="dxa"/>
            <w:tcBorders>
              <w:left w:val="nil"/>
              <w:right w:val="single" w:sz="2" w:space="0" w:color="000000"/>
            </w:tcBorders>
            <w:shd w:val="clear" w:color="auto" w:fill="auto"/>
          </w:tcPr>
          <w:p w:rsidR="008606CC" w:rsidRPr="004830D8" w:rsidRDefault="008606CC" w:rsidP="0053021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</w:rPr>
              <w:t>10,0</w:t>
            </w:r>
          </w:p>
        </w:tc>
      </w:tr>
      <w:tr w:rsidR="008606CC" w:rsidRPr="004830D8" w:rsidTr="006A2B54">
        <w:trPr>
          <w:jc w:val="center"/>
        </w:trPr>
        <w:tc>
          <w:tcPr>
            <w:tcW w:w="1822" w:type="dxa"/>
            <w:tcBorders>
              <w:left w:val="single" w:sz="2" w:space="0" w:color="000000"/>
              <w:right w:val="nil"/>
            </w:tcBorders>
            <w:shd w:val="clear" w:color="auto" w:fill="auto"/>
          </w:tcPr>
          <w:p w:rsidR="008606CC" w:rsidRPr="004830D8" w:rsidRDefault="008606CC" w:rsidP="00530215">
            <w:pPr>
              <w:spacing w:before="120" w:after="120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  <w:sz w:val="22"/>
                <w:szCs w:val="22"/>
              </w:rPr>
              <w:t>служащие</w:t>
            </w:r>
          </w:p>
        </w:tc>
        <w:tc>
          <w:tcPr>
            <w:tcW w:w="1778" w:type="dxa"/>
            <w:tcBorders>
              <w:left w:val="nil"/>
              <w:right w:val="nil"/>
            </w:tcBorders>
            <w:shd w:val="clear" w:color="auto" w:fill="auto"/>
          </w:tcPr>
          <w:p w:rsidR="008606CC" w:rsidRPr="004830D8" w:rsidRDefault="008606CC" w:rsidP="0053021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</w:rPr>
              <w:t>25</w:t>
            </w:r>
          </w:p>
        </w:tc>
        <w:tc>
          <w:tcPr>
            <w:tcW w:w="1944" w:type="dxa"/>
            <w:tcBorders>
              <w:left w:val="nil"/>
              <w:right w:val="single" w:sz="2" w:space="0" w:color="000000"/>
            </w:tcBorders>
            <w:shd w:val="clear" w:color="auto" w:fill="auto"/>
          </w:tcPr>
          <w:p w:rsidR="008606CC" w:rsidRPr="004830D8" w:rsidRDefault="008606CC" w:rsidP="0053021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</w:rPr>
              <w:t>1,4</w:t>
            </w:r>
          </w:p>
        </w:tc>
      </w:tr>
      <w:tr w:rsidR="008606CC" w:rsidRPr="004830D8" w:rsidTr="006A2B54">
        <w:trPr>
          <w:jc w:val="center"/>
        </w:trPr>
        <w:tc>
          <w:tcPr>
            <w:tcW w:w="182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8606CC" w:rsidRPr="004830D8" w:rsidRDefault="008606CC" w:rsidP="00530215">
            <w:pPr>
              <w:spacing w:before="120" w:after="120"/>
              <w:rPr>
                <w:rFonts w:ascii="Arial" w:hAnsi="Arial" w:cs="Arial"/>
                <w:b/>
                <w:bCs/>
              </w:rPr>
            </w:pPr>
            <w:r w:rsidRPr="004830D8">
              <w:rPr>
                <w:rFonts w:ascii="Arial" w:hAnsi="Arial" w:cs="Arial"/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778" w:type="dxa"/>
            <w:tcBorders>
              <w:top w:val="single" w:sz="6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8606CC" w:rsidRPr="004830D8" w:rsidRDefault="008606CC" w:rsidP="00530215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830D8">
              <w:rPr>
                <w:rFonts w:ascii="Arial" w:hAnsi="Arial" w:cs="Arial"/>
                <w:b/>
              </w:rPr>
              <w:t>1843</w:t>
            </w:r>
          </w:p>
        </w:tc>
        <w:tc>
          <w:tcPr>
            <w:tcW w:w="1944" w:type="dxa"/>
            <w:tcBorders>
              <w:top w:val="single" w:sz="6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606CC" w:rsidRPr="004830D8" w:rsidRDefault="0017676C" w:rsidP="00530215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830D8">
              <w:rPr>
                <w:rFonts w:ascii="Arial" w:hAnsi="Arial" w:cs="Arial"/>
                <w:b/>
                <w:sz w:val="22"/>
                <w:szCs w:val="22"/>
              </w:rPr>
              <w:fldChar w:fldCharType="begin"/>
            </w:r>
            <w:r w:rsidR="008606CC" w:rsidRPr="004830D8">
              <w:rPr>
                <w:rFonts w:ascii="Arial" w:hAnsi="Arial" w:cs="Arial"/>
                <w:b/>
                <w:sz w:val="22"/>
                <w:szCs w:val="22"/>
              </w:rPr>
              <w:instrText xml:space="preserve"> =SUM(ABOVE) </w:instrText>
            </w:r>
            <w:r w:rsidRPr="004830D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8606CC" w:rsidRPr="004830D8">
              <w:rPr>
                <w:rFonts w:ascii="Arial" w:hAnsi="Arial" w:cs="Arial"/>
                <w:b/>
                <w:noProof/>
                <w:sz w:val="22"/>
                <w:szCs w:val="22"/>
              </w:rPr>
              <w:t>100</w:t>
            </w:r>
            <w:r w:rsidRPr="004830D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="008606CC" w:rsidRPr="004830D8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</w:tr>
    </w:tbl>
    <w:p w:rsidR="008606CC" w:rsidRPr="004830D8" w:rsidRDefault="008606CC" w:rsidP="00530215">
      <w:pPr>
        <w:spacing w:before="120" w:after="120"/>
        <w:ind w:firstLine="900"/>
        <w:rPr>
          <w:rFonts w:ascii="Arial" w:hAnsi="Arial" w:cs="Arial"/>
          <w:b/>
          <w:sz w:val="22"/>
          <w:szCs w:val="22"/>
          <w:highlight w:val="yellow"/>
        </w:rPr>
      </w:pPr>
    </w:p>
    <w:p w:rsidR="008606CC" w:rsidRPr="004830D8" w:rsidRDefault="008606CC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 xml:space="preserve">По сравнению с 2013 годом среднесписочная численность снизилась на 98 человек (5%). </w:t>
      </w:r>
    </w:p>
    <w:p w:rsidR="008606CC" w:rsidRPr="004830D8" w:rsidRDefault="008606CC" w:rsidP="00530215">
      <w:pPr>
        <w:pStyle w:val="a5"/>
        <w:spacing w:before="120" w:after="120"/>
        <w:ind w:firstLine="709"/>
        <w:rPr>
          <w:rFonts w:ascii="Arial" w:hAnsi="Arial" w:cs="Arial"/>
          <w:b/>
          <w:color w:val="FF0000"/>
          <w:szCs w:val="22"/>
        </w:rPr>
      </w:pPr>
      <w:r w:rsidRPr="004830D8">
        <w:rPr>
          <w:rFonts w:ascii="Arial" w:hAnsi="Arial" w:cs="Arial"/>
          <w:szCs w:val="22"/>
        </w:rPr>
        <w:t>Снижение численности произошло в связи с проведением мероприятий по оптимизации численности, а также за счет естественного движения кадров.</w:t>
      </w:r>
    </w:p>
    <w:p w:rsidR="008606CC" w:rsidRPr="004830D8" w:rsidRDefault="008606CC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 xml:space="preserve">В 2014 году доля работников с высшим профессиональным образованием составила 20,3%, со средним профессиональным образованием – 22,4% от общего числа работающих. Три руководителя имеют </w:t>
      </w:r>
      <w:r w:rsidR="006625AB">
        <w:rPr>
          <w:rFonts w:ascii="Arial" w:hAnsi="Arial" w:cs="Arial"/>
          <w:szCs w:val="22"/>
        </w:rPr>
        <w:t>ученую степень</w:t>
      </w:r>
      <w:r w:rsidRPr="004830D8">
        <w:rPr>
          <w:rFonts w:ascii="Arial" w:hAnsi="Arial" w:cs="Arial"/>
          <w:szCs w:val="22"/>
        </w:rPr>
        <w:t>. Средний возраст руководителей составляет 48 лет, специалистов – 43 года, служащих – 46 лет, рабочих – 44 года.</w:t>
      </w:r>
    </w:p>
    <w:p w:rsidR="008606CC" w:rsidRPr="004830D8" w:rsidRDefault="008606CC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Большое внимание уделяется благотворительности. Предприятие постоянно оказывает помощь ветеранам войны и труда, детским домам и школам, храмам и церквям, поддерживает развитие спорта и творческие коллективы. На цели благотворительности предприятием в 2014 году выделено 2,5 млн. руб.</w:t>
      </w:r>
    </w:p>
    <w:p w:rsidR="008606CC" w:rsidRPr="004830D8" w:rsidRDefault="008606CC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 xml:space="preserve">Предприятием своевременно производятся отчисления по налогам и сборам  в бюджеты всех уровней. </w:t>
      </w:r>
    </w:p>
    <w:p w:rsidR="003541CA" w:rsidRPr="004830D8" w:rsidRDefault="008606CC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 xml:space="preserve">Свои интересы в отношениях с государственными органами ПАО «КМЗ» отстаивает, в том </w:t>
      </w:r>
      <w:r w:rsidRPr="00152E5A">
        <w:rPr>
          <w:rFonts w:ascii="Arial" w:hAnsi="Arial" w:cs="Arial"/>
          <w:szCs w:val="22"/>
        </w:rPr>
        <w:t>числе</w:t>
      </w:r>
      <w:r w:rsidR="004744E1">
        <w:rPr>
          <w:rFonts w:ascii="Arial" w:hAnsi="Arial" w:cs="Arial"/>
          <w:szCs w:val="22"/>
        </w:rPr>
        <w:t xml:space="preserve"> и</w:t>
      </w:r>
      <w:r w:rsidRPr="00152E5A">
        <w:rPr>
          <w:rFonts w:ascii="Arial" w:hAnsi="Arial" w:cs="Arial"/>
          <w:szCs w:val="22"/>
        </w:rPr>
        <w:t xml:space="preserve"> через Российский</w:t>
      </w:r>
      <w:r w:rsidRPr="004830D8">
        <w:rPr>
          <w:rFonts w:ascii="Arial" w:hAnsi="Arial" w:cs="Arial"/>
          <w:szCs w:val="22"/>
        </w:rPr>
        <w:t xml:space="preserve"> союз промышленников и предпринимателей (РСПП), членом которого является с 2008 года.</w:t>
      </w:r>
    </w:p>
    <w:p w:rsidR="0040624C" w:rsidRPr="004830D8" w:rsidRDefault="0040624C" w:rsidP="00530215">
      <w:pPr>
        <w:spacing w:before="120" w:after="120"/>
        <w:jc w:val="both"/>
        <w:rPr>
          <w:rFonts w:ascii="Arial" w:hAnsi="Arial" w:cs="Arial"/>
          <w:szCs w:val="22"/>
        </w:rPr>
      </w:pPr>
    </w:p>
    <w:p w:rsidR="00D1319E" w:rsidRDefault="00D1319E">
      <w:pPr>
        <w:spacing w:after="200"/>
        <w:jc w:val="both"/>
        <w:rPr>
          <w:rFonts w:ascii="Arial" w:eastAsiaTheme="majorEastAsia" w:hAnsi="Arial" w:cs="Arial"/>
          <w:b/>
          <w:bCs/>
          <w:i/>
          <w:sz w:val="28"/>
          <w:szCs w:val="26"/>
        </w:rPr>
      </w:pPr>
      <w:bookmarkStart w:id="15" w:name="_Toc415487677"/>
      <w:r>
        <w:rPr>
          <w:rFonts w:ascii="Arial" w:hAnsi="Arial" w:cs="Arial"/>
          <w:i/>
          <w:sz w:val="28"/>
        </w:rPr>
        <w:br w:type="page"/>
      </w:r>
    </w:p>
    <w:p w:rsidR="00FE3044" w:rsidRPr="004830D8" w:rsidRDefault="00FE3044" w:rsidP="00530215">
      <w:pPr>
        <w:pStyle w:val="2"/>
        <w:spacing w:before="120" w:after="120"/>
        <w:rPr>
          <w:rFonts w:ascii="Arial" w:hAnsi="Arial" w:cs="Arial"/>
          <w:i/>
          <w:color w:val="auto"/>
          <w:sz w:val="28"/>
        </w:rPr>
      </w:pPr>
      <w:r w:rsidRPr="004830D8">
        <w:rPr>
          <w:rFonts w:ascii="Arial" w:hAnsi="Arial" w:cs="Arial"/>
          <w:i/>
          <w:color w:val="auto"/>
          <w:sz w:val="28"/>
        </w:rPr>
        <w:lastRenderedPageBreak/>
        <w:t>Анализ годовой бухгалтерской отчетности</w:t>
      </w:r>
      <w:bookmarkEnd w:id="15"/>
    </w:p>
    <w:p w:rsidR="00A20E04" w:rsidRPr="004830D8" w:rsidRDefault="00A20E04" w:rsidP="00530215">
      <w:pPr>
        <w:pStyle w:val="a5"/>
        <w:spacing w:before="120" w:after="120"/>
        <w:ind w:firstLine="709"/>
        <w:rPr>
          <w:rFonts w:ascii="Arial" w:hAnsi="Arial" w:cs="Arial"/>
          <w:bCs/>
          <w:iCs/>
          <w:szCs w:val="22"/>
        </w:rPr>
      </w:pPr>
      <w:r w:rsidRPr="004830D8">
        <w:rPr>
          <w:rFonts w:ascii="Arial" w:hAnsi="Arial" w:cs="Arial"/>
          <w:bCs/>
          <w:iCs/>
          <w:szCs w:val="22"/>
        </w:rPr>
        <w:t>В 2014 году выручка ПАО «КМЗ» составила  10 221 268 тыс. руб. без НДС, что выше аналогичного показателя 2013 года на 14,72%.  Значение показателя выручки в 1-м квартале составило  2 425 038 тыс. руб., во 2-ом квартале – 2 728 979 тыс. руб., в 3-м квартале – 2 616 798 тыс.руб., в 4-м квартале – 2 450 453 тыс.руб.</w:t>
      </w:r>
    </w:p>
    <w:p w:rsidR="00A20E04" w:rsidRPr="004830D8" w:rsidRDefault="00A20E04" w:rsidP="00530215">
      <w:pPr>
        <w:pStyle w:val="a5"/>
        <w:spacing w:before="120" w:after="120"/>
        <w:ind w:firstLine="709"/>
        <w:rPr>
          <w:rFonts w:ascii="Arial" w:hAnsi="Arial" w:cs="Arial"/>
          <w:bCs/>
          <w:iCs/>
          <w:szCs w:val="22"/>
        </w:rPr>
      </w:pPr>
      <w:r w:rsidRPr="004830D8">
        <w:rPr>
          <w:rFonts w:ascii="Arial" w:hAnsi="Arial" w:cs="Arial"/>
          <w:bCs/>
          <w:iCs/>
          <w:szCs w:val="22"/>
        </w:rPr>
        <w:t xml:space="preserve">Себестоимость продаж основной продукции за 2014 год выросла по сравнению с 2013 годом, составив 8 503 741 тыс. руб. против 7 761 825 тыс. руб.  Абсолютное отклонение показателя составило – 741 916 тыс. руб. (8,72%). </w:t>
      </w:r>
      <w:r w:rsidRPr="004830D8">
        <w:rPr>
          <w:rFonts w:ascii="Arial" w:hAnsi="Arial" w:cs="Arial"/>
          <w:szCs w:val="22"/>
        </w:rPr>
        <w:t>З</w:t>
      </w:r>
      <w:r w:rsidRPr="004830D8">
        <w:rPr>
          <w:rFonts w:ascii="Arial" w:hAnsi="Arial" w:cs="Arial"/>
          <w:bCs/>
          <w:iCs/>
          <w:szCs w:val="22"/>
        </w:rPr>
        <w:t>начение себестоимости продаж в 1-м квартале составило 2 125 056 тыс. руб., во 2-ом квартале – 2 353 225 тыс. руб., в 3-м квартале – 2 169 281 тыс. руб., в 4-м квартале – 1 856 179 тыс. руб.</w:t>
      </w:r>
    </w:p>
    <w:p w:rsidR="00A20E04" w:rsidRPr="004830D8" w:rsidRDefault="00A20E04" w:rsidP="00530215">
      <w:pPr>
        <w:pStyle w:val="a5"/>
        <w:spacing w:before="120" w:after="120"/>
        <w:ind w:firstLine="709"/>
        <w:rPr>
          <w:rFonts w:ascii="Arial" w:hAnsi="Arial" w:cs="Arial"/>
          <w:bCs/>
          <w:iCs/>
          <w:szCs w:val="22"/>
        </w:rPr>
      </w:pPr>
      <w:r w:rsidRPr="004830D8">
        <w:rPr>
          <w:rFonts w:ascii="Arial" w:hAnsi="Arial" w:cs="Arial"/>
          <w:bCs/>
          <w:szCs w:val="22"/>
        </w:rPr>
        <w:t>Значение показателя</w:t>
      </w:r>
      <w:r w:rsidRPr="004830D8">
        <w:rPr>
          <w:rFonts w:ascii="Arial" w:hAnsi="Arial" w:cs="Arial"/>
          <w:szCs w:val="22"/>
        </w:rPr>
        <w:t xml:space="preserve"> валовой прибыли в 2014 году составило 1 717 527</w:t>
      </w:r>
      <w:r w:rsidRPr="004830D8">
        <w:rPr>
          <w:rFonts w:ascii="Arial" w:hAnsi="Arial" w:cs="Arial"/>
          <w:sz w:val="28"/>
        </w:rPr>
        <w:t xml:space="preserve"> </w:t>
      </w:r>
      <w:r w:rsidRPr="004830D8">
        <w:rPr>
          <w:rFonts w:ascii="Arial" w:hAnsi="Arial" w:cs="Arial"/>
          <w:szCs w:val="22"/>
        </w:rPr>
        <w:t>тыс. руб. против 954 828 тыс. руб. в 2013 году. З</w:t>
      </w:r>
      <w:r w:rsidRPr="004830D8">
        <w:rPr>
          <w:rFonts w:ascii="Arial" w:hAnsi="Arial" w:cs="Arial"/>
          <w:bCs/>
          <w:iCs/>
          <w:szCs w:val="22"/>
        </w:rPr>
        <w:t xml:space="preserve">начение показателя валовой прибыли поквартально в течение 2014 года изменялось следующим образом: 299 982 тыс. руб. в 1-м квартале, 375 754 тыс. руб. во 2-ом квартале, 447 517 тыс. руб. в 3-м квартале, 594 274 тыс. руб. в 4-м квартале. </w:t>
      </w:r>
    </w:p>
    <w:p w:rsidR="00A20E04" w:rsidRPr="004830D8" w:rsidRDefault="00A20E04" w:rsidP="00530215">
      <w:pPr>
        <w:pStyle w:val="a5"/>
        <w:spacing w:before="120" w:after="120"/>
        <w:ind w:firstLine="709"/>
        <w:jc w:val="center"/>
        <w:rPr>
          <w:rFonts w:ascii="Arial" w:hAnsi="Arial" w:cs="Arial"/>
          <w:bCs/>
          <w:i/>
          <w:szCs w:val="22"/>
        </w:rPr>
      </w:pPr>
      <w:r w:rsidRPr="004830D8">
        <w:rPr>
          <w:rFonts w:ascii="Arial" w:hAnsi="Arial" w:cs="Arial"/>
          <w:bCs/>
          <w:i/>
          <w:szCs w:val="22"/>
        </w:rPr>
        <w:t xml:space="preserve">Таблица 12. </w:t>
      </w:r>
      <w:r w:rsidRPr="00BE2B23">
        <w:rPr>
          <w:rFonts w:ascii="Arial" w:hAnsi="Arial" w:cs="Arial"/>
          <w:bCs/>
          <w:i/>
          <w:szCs w:val="22"/>
        </w:rPr>
        <w:t xml:space="preserve">Отчет о </w:t>
      </w:r>
      <w:r w:rsidR="00BE2B23" w:rsidRPr="00BE2B23">
        <w:rPr>
          <w:rFonts w:ascii="Arial" w:hAnsi="Arial" w:cs="Arial"/>
          <w:bCs/>
          <w:i/>
          <w:szCs w:val="22"/>
        </w:rPr>
        <w:t>финансовых</w:t>
      </w:r>
      <w:r w:rsidR="00BE2B23">
        <w:rPr>
          <w:rFonts w:ascii="Arial" w:hAnsi="Arial" w:cs="Arial"/>
          <w:bCs/>
          <w:i/>
          <w:szCs w:val="22"/>
        </w:rPr>
        <w:t xml:space="preserve"> результатах</w:t>
      </w:r>
      <w:r w:rsidRPr="004830D8">
        <w:rPr>
          <w:rFonts w:ascii="Arial" w:hAnsi="Arial" w:cs="Arial"/>
          <w:bCs/>
          <w:i/>
          <w:szCs w:val="22"/>
        </w:rPr>
        <w:t xml:space="preserve"> на </w:t>
      </w:r>
      <w:r w:rsidR="004A64CF">
        <w:rPr>
          <w:rFonts w:ascii="Arial" w:hAnsi="Arial" w:cs="Arial"/>
          <w:bCs/>
          <w:i/>
          <w:szCs w:val="22"/>
        </w:rPr>
        <w:t>3</w:t>
      </w:r>
      <w:r w:rsidRPr="00A12E8F">
        <w:rPr>
          <w:rFonts w:ascii="Arial" w:hAnsi="Arial" w:cs="Arial"/>
          <w:bCs/>
          <w:i/>
          <w:szCs w:val="22"/>
        </w:rPr>
        <w:t>1</w:t>
      </w:r>
      <w:r w:rsidR="004A64CF">
        <w:rPr>
          <w:rFonts w:ascii="Arial" w:hAnsi="Arial" w:cs="Arial"/>
          <w:bCs/>
          <w:i/>
          <w:szCs w:val="22"/>
        </w:rPr>
        <w:t>декаб</w:t>
      </w:r>
      <w:r w:rsidRPr="00A12E8F">
        <w:rPr>
          <w:rFonts w:ascii="Arial" w:hAnsi="Arial" w:cs="Arial"/>
          <w:bCs/>
          <w:i/>
          <w:szCs w:val="22"/>
        </w:rPr>
        <w:t>ря 201</w:t>
      </w:r>
      <w:r w:rsidR="004A64CF">
        <w:rPr>
          <w:rFonts w:ascii="Arial" w:hAnsi="Arial" w:cs="Arial"/>
          <w:bCs/>
          <w:i/>
          <w:szCs w:val="22"/>
        </w:rPr>
        <w:t>4</w:t>
      </w:r>
      <w:r w:rsidRPr="004830D8">
        <w:rPr>
          <w:rFonts w:ascii="Arial" w:hAnsi="Arial" w:cs="Arial"/>
          <w:bCs/>
          <w:i/>
          <w:szCs w:val="22"/>
        </w:rPr>
        <w:t xml:space="preserve"> года</w:t>
      </w:r>
    </w:p>
    <w:p w:rsidR="00A20E04" w:rsidRPr="004830D8" w:rsidRDefault="00A20E04" w:rsidP="00530215">
      <w:pPr>
        <w:pStyle w:val="a5"/>
        <w:spacing w:before="120" w:after="120"/>
        <w:ind w:firstLine="709"/>
        <w:jc w:val="right"/>
        <w:rPr>
          <w:rFonts w:ascii="Arial" w:hAnsi="Arial" w:cs="Arial"/>
          <w:bCs/>
          <w:i/>
          <w:szCs w:val="22"/>
        </w:rPr>
      </w:pPr>
      <w:r w:rsidRPr="004830D8">
        <w:rPr>
          <w:rFonts w:ascii="Arial" w:hAnsi="Arial" w:cs="Arial"/>
          <w:bCs/>
          <w:i/>
          <w:szCs w:val="22"/>
        </w:rPr>
        <w:t>(тыс.руб.)</w:t>
      </w:r>
    </w:p>
    <w:tbl>
      <w:tblPr>
        <w:tblW w:w="9712" w:type="dxa"/>
        <w:jc w:val="center"/>
        <w:tblInd w:w="-885" w:type="dxa"/>
        <w:tblLook w:val="04A0"/>
      </w:tblPr>
      <w:tblGrid>
        <w:gridCol w:w="3545"/>
        <w:gridCol w:w="1276"/>
        <w:gridCol w:w="1276"/>
        <w:gridCol w:w="1417"/>
        <w:gridCol w:w="2198"/>
      </w:tblGrid>
      <w:tr w:rsidR="00910CF1" w:rsidRPr="004830D8" w:rsidTr="00D1319E">
        <w:trPr>
          <w:trHeight w:val="288"/>
          <w:tblHeader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910CF1" w:rsidRPr="004830D8" w:rsidRDefault="00910CF1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sz w:val="20"/>
                <w:szCs w:val="20"/>
              </w:rPr>
              <w:t>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910CF1" w:rsidRPr="004830D8" w:rsidRDefault="00910CF1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sz w:val="20"/>
                <w:szCs w:val="20"/>
              </w:rPr>
              <w:t>Код строки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910CF1" w:rsidRPr="004830D8" w:rsidRDefault="00910CF1" w:rsidP="0057595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 w:rsidR="00575958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4830D8">
              <w:rPr>
                <w:rFonts w:ascii="Arial" w:hAnsi="Arial" w:cs="Arial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910CF1" w:rsidRPr="004830D8" w:rsidRDefault="00910CF1" w:rsidP="0057595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sz w:val="20"/>
                <w:szCs w:val="20"/>
              </w:rPr>
              <w:t>201</w:t>
            </w:r>
            <w:r w:rsidR="00575958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4830D8">
              <w:rPr>
                <w:rFonts w:ascii="Arial" w:hAnsi="Arial" w:cs="Arial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910CF1" w:rsidRPr="004830D8" w:rsidRDefault="00910CF1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sz w:val="20"/>
                <w:szCs w:val="20"/>
              </w:rPr>
              <w:t>Темп прироста, %</w:t>
            </w:r>
          </w:p>
        </w:tc>
      </w:tr>
      <w:tr w:rsidR="00910CF1" w:rsidRPr="004830D8" w:rsidTr="00910CF1">
        <w:trPr>
          <w:trHeight w:val="269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0CF1" w:rsidRPr="004830D8" w:rsidRDefault="00910CF1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10CF1" w:rsidRPr="004830D8" w:rsidRDefault="00910CF1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0CF1" w:rsidRPr="004830D8" w:rsidRDefault="00910CF1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0CF1" w:rsidRPr="004830D8" w:rsidRDefault="00910CF1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0CF1" w:rsidRPr="004830D8" w:rsidRDefault="00910CF1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sz w:val="20"/>
                <w:szCs w:val="20"/>
              </w:rPr>
              <w:t>5 [(ст.3-ст.4)/ст.3]</w:t>
            </w:r>
          </w:p>
        </w:tc>
      </w:tr>
      <w:tr w:rsidR="00A20E04" w:rsidRPr="004830D8" w:rsidTr="00F92064">
        <w:trPr>
          <w:trHeight w:val="557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Доходы и расходы по обычным видам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20E04" w:rsidRPr="004830D8" w:rsidTr="00F92064"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Выручка, в т.ч.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10 221 268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8 716 653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14,72</w:t>
            </w:r>
          </w:p>
        </w:tc>
      </w:tr>
      <w:tr w:rsidR="00A20E04" w:rsidRPr="004830D8" w:rsidTr="00F92064">
        <w:trPr>
          <w:trHeight w:val="303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от продажи продукции,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21101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10 220 810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8 716 050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14,72</w:t>
            </w:r>
          </w:p>
        </w:tc>
      </w:tr>
      <w:tr w:rsidR="00A20E04" w:rsidRPr="004830D8" w:rsidTr="00F92064"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от продажи товаров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21102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458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-31,88</w:t>
            </w:r>
          </w:p>
        </w:tc>
      </w:tr>
      <w:tr w:rsidR="00A20E04" w:rsidRPr="004830D8" w:rsidTr="00F92064"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Себестоимость продаж, в т.ч.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2120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-8 503 741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-7 761 825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8,72</w:t>
            </w:r>
          </w:p>
        </w:tc>
      </w:tr>
      <w:tr w:rsidR="00A20E04" w:rsidRPr="004830D8" w:rsidTr="00F92064">
        <w:trPr>
          <w:trHeight w:val="232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себестоимость продукции,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21201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-8 503 399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-7 761 347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8,73</w:t>
            </w:r>
          </w:p>
        </w:tc>
      </w:tr>
      <w:tr w:rsidR="00A20E04" w:rsidRPr="004830D8" w:rsidTr="00F92064"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себестоимость товаров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21202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-342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-478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-39,77</w:t>
            </w:r>
          </w:p>
        </w:tc>
      </w:tr>
      <w:tr w:rsidR="00A20E04" w:rsidRPr="004830D8" w:rsidTr="00F92064"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Валовая прибыль (убыток)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1 717 527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954 828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44,41</w:t>
            </w:r>
          </w:p>
        </w:tc>
      </w:tr>
      <w:tr w:rsidR="00A20E04" w:rsidRPr="004830D8" w:rsidTr="00F92064"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Коммерческие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2210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-304 466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-258 252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15,18</w:t>
            </w:r>
          </w:p>
        </w:tc>
      </w:tr>
      <w:tr w:rsidR="00A20E04" w:rsidRPr="004830D8" w:rsidTr="00F92064"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Управленческие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2220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-274 164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-275 313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-0,42</w:t>
            </w:r>
          </w:p>
        </w:tc>
      </w:tr>
      <w:tr w:rsidR="00A20E04" w:rsidRPr="004830D8" w:rsidTr="00F92064"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Прибыль (убыток) от продаж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1 138 897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421 263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63,01</w:t>
            </w:r>
          </w:p>
        </w:tc>
      </w:tr>
      <w:tr w:rsidR="00A20E04" w:rsidRPr="004830D8" w:rsidTr="00F92064"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Прочие доходы и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20E04" w:rsidRPr="004830D8" w:rsidTr="00F92064"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Проценты к получению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2320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3 926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95,39</w:t>
            </w:r>
          </w:p>
        </w:tc>
      </w:tr>
      <w:tr w:rsidR="00A20E04" w:rsidRPr="004830D8" w:rsidTr="00F92064"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Проценты к уплате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2330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-173 894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-200 330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-15,20</w:t>
            </w:r>
          </w:p>
        </w:tc>
      </w:tr>
      <w:tr w:rsidR="00A20E04" w:rsidRPr="004830D8" w:rsidTr="00F92064"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Прочие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2340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5 398 500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3 881 680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28,10</w:t>
            </w:r>
          </w:p>
        </w:tc>
      </w:tr>
      <w:tr w:rsidR="00A20E04" w:rsidRPr="004830D8" w:rsidTr="00F92064"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Прочие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2350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-5 821 565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-4 030 341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30,77</w:t>
            </w:r>
          </w:p>
        </w:tc>
      </w:tr>
      <w:tr w:rsidR="00A20E04" w:rsidRPr="004830D8" w:rsidTr="00F92064">
        <w:trPr>
          <w:trHeight w:val="52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Прибыль (убыток) до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color w:val="000000"/>
                <w:sz w:val="20"/>
                <w:szCs w:val="20"/>
              </w:rPr>
              <w:t>545 864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color w:val="000000"/>
                <w:sz w:val="20"/>
                <w:szCs w:val="20"/>
              </w:rPr>
              <w:t>72 453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color w:val="000000"/>
                <w:sz w:val="20"/>
                <w:szCs w:val="20"/>
              </w:rPr>
              <w:t>86,73</w:t>
            </w:r>
          </w:p>
        </w:tc>
      </w:tr>
      <w:tr w:rsidR="00A20E04" w:rsidRPr="004830D8" w:rsidTr="003D21D1"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текущий налог на прибыль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20E04" w:rsidRPr="004830D8" w:rsidTr="003D21D1">
        <w:trPr>
          <w:trHeight w:val="52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в т.ч. Постоянные налоговые обязательства (активы)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2421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6 123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17 860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-191,69</w:t>
            </w:r>
          </w:p>
        </w:tc>
      </w:tr>
      <w:tr w:rsidR="00A20E04" w:rsidRPr="004830D8" w:rsidTr="003D21D1">
        <w:trPr>
          <w:trHeight w:val="52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Изменение отложенных налоговых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2 645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-3 122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218,03</w:t>
            </w:r>
          </w:p>
        </w:tc>
      </w:tr>
      <w:tr w:rsidR="00A20E04" w:rsidRPr="004830D8" w:rsidTr="003D21D1">
        <w:trPr>
          <w:trHeight w:val="32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Изменение отложенных налоговых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-117 941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-29 229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75,22</w:t>
            </w:r>
          </w:p>
        </w:tc>
      </w:tr>
      <w:tr w:rsidR="00A20E04" w:rsidRPr="004830D8" w:rsidTr="003D21D1"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Прочее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-391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color w:val="000000"/>
                <w:sz w:val="20"/>
                <w:szCs w:val="20"/>
              </w:rPr>
              <w:t>170,08</w:t>
            </w:r>
          </w:p>
        </w:tc>
      </w:tr>
      <w:tr w:rsidR="00A20E04" w:rsidRPr="004830D8" w:rsidTr="003D21D1"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Чистая прибыль (убыток)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A20E04" w:rsidP="00530215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3D21D1" w:rsidP="00530215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color w:val="000000"/>
                <w:sz w:val="20"/>
                <w:szCs w:val="20"/>
              </w:rPr>
              <w:t>430 177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3D21D1" w:rsidP="00530215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color w:val="000000"/>
                <w:sz w:val="20"/>
                <w:szCs w:val="20"/>
              </w:rPr>
              <w:t>40 376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E04" w:rsidRPr="004830D8" w:rsidRDefault="003D21D1" w:rsidP="00530215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color w:val="000000"/>
                <w:sz w:val="20"/>
                <w:szCs w:val="20"/>
              </w:rPr>
              <w:t>90,61</w:t>
            </w:r>
          </w:p>
        </w:tc>
      </w:tr>
    </w:tbl>
    <w:p w:rsidR="00E82695" w:rsidRPr="005B62AC" w:rsidRDefault="00E82695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Валюта бухгалтерского баланса  по  состоянию на 31.12.2014 г.  составила  6 317 951 тыс. руб. и увеличилась по сравнению с прошлым годом на 1,97 % (в абсолютном выражении – на 124 264 тыс. руб</w:t>
      </w:r>
      <w:r w:rsidRPr="005B62AC">
        <w:rPr>
          <w:rFonts w:ascii="Arial" w:hAnsi="Arial" w:cs="Arial"/>
          <w:szCs w:val="22"/>
        </w:rPr>
        <w:t>.). Величина оборотных активов увеличилась на 11,07% (в абсолютном выражении – на 382 831 тыс. руб.). Внеоборотные активы снизились на 9,05% (в абсолютном выражении – на 258 567 тыс. руб.).</w:t>
      </w:r>
    </w:p>
    <w:p w:rsidR="00E82695" w:rsidRPr="005B62AC" w:rsidRDefault="00E82695" w:rsidP="00530215">
      <w:pPr>
        <w:pStyle w:val="a5"/>
        <w:spacing w:before="120" w:after="120"/>
        <w:ind w:firstLine="708"/>
        <w:rPr>
          <w:rFonts w:ascii="Arial" w:hAnsi="Arial" w:cs="Arial"/>
          <w:szCs w:val="22"/>
        </w:rPr>
      </w:pPr>
      <w:r w:rsidRPr="005B62AC">
        <w:rPr>
          <w:rFonts w:ascii="Arial" w:hAnsi="Arial" w:cs="Arial"/>
          <w:szCs w:val="22"/>
        </w:rPr>
        <w:t>По итогам года в структуре актива баланса произошло уменьшение доли внеоборотных активов на 9,05% (258 567 тыс. руб. в абсолютном выражении), что обусловлено в первую очередь вводом в эксплуатацию Воздухонагревателя №2 ДП №1. Также произошло снижение доли отложенных налоговых активов на 206,40% (117 941 тыс. руб.).</w:t>
      </w:r>
    </w:p>
    <w:p w:rsidR="00E82695" w:rsidRPr="004830D8" w:rsidRDefault="00E82695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5B62AC">
        <w:rPr>
          <w:rFonts w:ascii="Arial" w:hAnsi="Arial" w:cs="Arial"/>
        </w:rPr>
        <w:t>В 2014 году произошло увеличение оборотных активов на 382 831 тыс. руб.</w:t>
      </w:r>
      <w:r w:rsidRPr="005B62AC">
        <w:rPr>
          <w:rFonts w:ascii="Arial" w:hAnsi="Arial" w:cs="Arial"/>
          <w:szCs w:val="22"/>
        </w:rPr>
        <w:t xml:space="preserve"> (на 11,07%) по сравнению с 2013 годом. Данное увеличение обусловлено</w:t>
      </w:r>
      <w:r w:rsidRPr="004830D8">
        <w:rPr>
          <w:rFonts w:ascii="Arial" w:hAnsi="Arial" w:cs="Arial"/>
          <w:szCs w:val="22"/>
        </w:rPr>
        <w:t xml:space="preserve"> несколькими факторами:</w:t>
      </w:r>
    </w:p>
    <w:p w:rsidR="00E82695" w:rsidRPr="004830D8" w:rsidRDefault="00E82695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 xml:space="preserve">1. Рост дебиторской задолженности на 127 422 тыс.руб. (на 6,01%). В связи с ростом курсов доллара и евро произошла переоценка валютных активов предприятия, в том числе дебиторской задолженности в валюте. </w:t>
      </w:r>
    </w:p>
    <w:p w:rsidR="00E82695" w:rsidRPr="004830D8" w:rsidRDefault="00E82695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 xml:space="preserve">2. Рост запасов сырья и материалов на 120 337 тыс.руб. (на 14,53%). Данное увеличение связано с созданием  материально-технической базы для предстоящего капитального ремонта ДП № 1 второго разряда и ростом запасов марганцевой руды. Поставка марганцевого сырья осуществляется морским транспортом, отправка судов происходит по заданному графику с некоторым смещением. В месяц может отправляться несколько судов, далее перерыв в отправке может составлять от 1 до 3 месяцев. </w:t>
      </w:r>
      <w:r w:rsidRPr="004A64CF">
        <w:rPr>
          <w:rFonts w:ascii="Arial" w:hAnsi="Arial" w:cs="Arial"/>
          <w:szCs w:val="22"/>
        </w:rPr>
        <w:t>Так</w:t>
      </w:r>
      <w:r w:rsidR="004A64CF" w:rsidRPr="004A64CF">
        <w:rPr>
          <w:rFonts w:ascii="Arial" w:hAnsi="Arial" w:cs="Arial"/>
          <w:szCs w:val="22"/>
        </w:rPr>
        <w:t>,</w:t>
      </w:r>
      <w:r w:rsidRPr="004A64CF">
        <w:rPr>
          <w:rFonts w:ascii="Arial" w:hAnsi="Arial" w:cs="Arial"/>
          <w:szCs w:val="22"/>
        </w:rPr>
        <w:t xml:space="preserve"> на конец 2014 года пришлось поступление судна с рудой.</w:t>
      </w:r>
    </w:p>
    <w:p w:rsidR="00E82695" w:rsidRPr="004830D8" w:rsidRDefault="00E82695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 xml:space="preserve">3. Увеличение остатков денежных средств на 116 336 тыс.руб. (на 96,86%). </w:t>
      </w:r>
    </w:p>
    <w:p w:rsidR="00E82695" w:rsidRPr="004830D8" w:rsidRDefault="00E82695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 xml:space="preserve">4. Увеличение НДС по приобретенным ценностям на 42 188 тыс.руб. (на 19,37%). </w:t>
      </w:r>
    </w:p>
    <w:p w:rsidR="00D1319E" w:rsidRDefault="00D1319E" w:rsidP="00530215">
      <w:pPr>
        <w:pStyle w:val="a5"/>
        <w:spacing w:before="120" w:after="120"/>
        <w:ind w:firstLine="0"/>
        <w:jc w:val="center"/>
        <w:rPr>
          <w:rFonts w:ascii="Arial" w:hAnsi="Arial" w:cs="Arial"/>
          <w:bCs/>
          <w:i/>
          <w:sz w:val="22"/>
          <w:szCs w:val="20"/>
        </w:rPr>
      </w:pPr>
    </w:p>
    <w:p w:rsidR="00D1319E" w:rsidRDefault="00D1319E" w:rsidP="00530215">
      <w:pPr>
        <w:pStyle w:val="a5"/>
        <w:spacing w:before="120" w:after="120"/>
        <w:ind w:firstLine="0"/>
        <w:jc w:val="center"/>
        <w:rPr>
          <w:rFonts w:ascii="Arial" w:hAnsi="Arial" w:cs="Arial"/>
          <w:bCs/>
          <w:i/>
          <w:sz w:val="22"/>
          <w:szCs w:val="20"/>
        </w:rPr>
      </w:pPr>
    </w:p>
    <w:p w:rsidR="00D1319E" w:rsidRDefault="00D1319E" w:rsidP="00530215">
      <w:pPr>
        <w:pStyle w:val="a5"/>
        <w:spacing w:before="120" w:after="120"/>
        <w:ind w:firstLine="0"/>
        <w:jc w:val="center"/>
        <w:rPr>
          <w:rFonts w:ascii="Arial" w:hAnsi="Arial" w:cs="Arial"/>
          <w:bCs/>
          <w:i/>
          <w:sz w:val="22"/>
          <w:szCs w:val="20"/>
        </w:rPr>
      </w:pPr>
    </w:p>
    <w:p w:rsidR="00E82695" w:rsidRPr="004830D8" w:rsidRDefault="00E82695" w:rsidP="00530215">
      <w:pPr>
        <w:pStyle w:val="a5"/>
        <w:spacing w:before="120" w:after="120"/>
        <w:ind w:firstLine="0"/>
        <w:jc w:val="center"/>
        <w:rPr>
          <w:rFonts w:ascii="Arial" w:hAnsi="Arial" w:cs="Arial"/>
          <w:bCs/>
          <w:i/>
          <w:sz w:val="22"/>
          <w:szCs w:val="20"/>
        </w:rPr>
      </w:pPr>
      <w:r w:rsidRPr="00E9388B">
        <w:rPr>
          <w:rFonts w:ascii="Arial" w:hAnsi="Arial" w:cs="Arial"/>
          <w:bCs/>
          <w:i/>
          <w:sz w:val="22"/>
          <w:szCs w:val="20"/>
        </w:rPr>
        <w:lastRenderedPageBreak/>
        <w:t xml:space="preserve">Таблица 13. Бухгалтерский баланс на </w:t>
      </w:r>
      <w:r w:rsidR="004A64CF">
        <w:rPr>
          <w:rFonts w:ascii="Arial" w:hAnsi="Arial" w:cs="Arial"/>
          <w:bCs/>
          <w:i/>
          <w:sz w:val="22"/>
          <w:szCs w:val="20"/>
        </w:rPr>
        <w:t>3</w:t>
      </w:r>
      <w:r w:rsidRPr="00E9388B">
        <w:rPr>
          <w:rFonts w:ascii="Arial" w:hAnsi="Arial" w:cs="Arial"/>
          <w:bCs/>
          <w:i/>
          <w:sz w:val="22"/>
          <w:szCs w:val="20"/>
        </w:rPr>
        <w:t xml:space="preserve">1 </w:t>
      </w:r>
      <w:r w:rsidR="004A64CF">
        <w:rPr>
          <w:rFonts w:ascii="Arial" w:hAnsi="Arial" w:cs="Arial"/>
          <w:bCs/>
          <w:i/>
          <w:sz w:val="22"/>
          <w:szCs w:val="20"/>
        </w:rPr>
        <w:t>декаб</w:t>
      </w:r>
      <w:r w:rsidRPr="00E9388B">
        <w:rPr>
          <w:rFonts w:ascii="Arial" w:hAnsi="Arial" w:cs="Arial"/>
          <w:bCs/>
          <w:i/>
          <w:sz w:val="22"/>
          <w:szCs w:val="20"/>
        </w:rPr>
        <w:t>ря</w:t>
      </w:r>
      <w:r w:rsidR="004A64CF">
        <w:rPr>
          <w:rFonts w:ascii="Arial" w:hAnsi="Arial" w:cs="Arial"/>
          <w:bCs/>
          <w:i/>
          <w:sz w:val="22"/>
          <w:szCs w:val="20"/>
        </w:rPr>
        <w:t xml:space="preserve"> 2014</w:t>
      </w:r>
      <w:r w:rsidRPr="00E9388B">
        <w:rPr>
          <w:rFonts w:ascii="Arial" w:hAnsi="Arial" w:cs="Arial"/>
          <w:bCs/>
          <w:i/>
          <w:sz w:val="22"/>
          <w:szCs w:val="20"/>
        </w:rPr>
        <w:t xml:space="preserve"> года</w:t>
      </w:r>
    </w:p>
    <w:p w:rsidR="00E82695" w:rsidRPr="004830D8" w:rsidRDefault="00E82695" w:rsidP="00530215">
      <w:pPr>
        <w:pStyle w:val="a5"/>
        <w:spacing w:before="120" w:after="120"/>
        <w:ind w:firstLine="0"/>
        <w:jc w:val="right"/>
        <w:rPr>
          <w:rFonts w:ascii="Arial" w:hAnsi="Arial" w:cs="Arial"/>
          <w:bCs/>
          <w:sz w:val="20"/>
          <w:szCs w:val="20"/>
        </w:rPr>
      </w:pPr>
      <w:r w:rsidRPr="004830D8">
        <w:rPr>
          <w:rFonts w:ascii="Arial" w:hAnsi="Arial" w:cs="Arial"/>
          <w:bCs/>
          <w:sz w:val="20"/>
          <w:szCs w:val="20"/>
        </w:rPr>
        <w:t>(тыс. руб.)</w:t>
      </w:r>
    </w:p>
    <w:tbl>
      <w:tblPr>
        <w:tblW w:w="10371" w:type="dxa"/>
        <w:jc w:val="center"/>
        <w:tblLayout w:type="fixed"/>
        <w:tblLook w:val="04A0"/>
      </w:tblPr>
      <w:tblGrid>
        <w:gridCol w:w="3261"/>
        <w:gridCol w:w="709"/>
        <w:gridCol w:w="1030"/>
        <w:gridCol w:w="1007"/>
        <w:gridCol w:w="1022"/>
        <w:gridCol w:w="992"/>
        <w:gridCol w:w="1276"/>
        <w:gridCol w:w="1074"/>
      </w:tblGrid>
      <w:tr w:rsidR="00BE7396" w:rsidRPr="004830D8" w:rsidTr="00BE7396">
        <w:trPr>
          <w:trHeight w:val="684"/>
          <w:tblHeader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0" w:type="dxa"/>
              <w:right w:w="0" w:type="dxa"/>
            </w:tcMar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БАЛАНС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left w:w="0" w:type="dxa"/>
              <w:right w:w="0" w:type="dxa"/>
            </w:tcMar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0" w:type="dxa"/>
              <w:right w:w="0" w:type="dxa"/>
            </w:tcMar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На конец отчетного периода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0" w:type="dxa"/>
              <w:right w:w="0" w:type="dxa"/>
            </w:tcMar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Структура, 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0" w:type="dxa"/>
              <w:right w:w="0" w:type="dxa"/>
            </w:tcMar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На начало отчетного периода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0" w:type="dxa"/>
              <w:right w:w="0" w:type="dxa"/>
            </w:tcMar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Структура, 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0" w:type="dxa"/>
              <w:right w:w="0" w:type="dxa"/>
            </w:tcMar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Абсолютное отклонение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left w:w="0" w:type="dxa"/>
              <w:right w:w="0" w:type="dxa"/>
            </w:tcMar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Темп прироста, %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АКТИВ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I. ВНЕОБОРОТНЫЕ АКТИВЫ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Нематериальные активы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1110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0,00%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0,00%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-1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085CE1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Результаты исследований и разработок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1120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Основные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1130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2 530 882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88,55%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2 606 008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83,61%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-75 126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-2,97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ind w:firstLineChars="200" w:firstLine="36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Здания и сооружения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1 591 866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62,90%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1 574 302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62,20%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17 564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1,10%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ind w:firstLineChars="200" w:firstLine="36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Машины и оборудование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842 240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33,28%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925 303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36,56%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-83 063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-9,86%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ind w:firstLineChars="200" w:firstLine="36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Прочее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96 776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3,82%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106 403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4,20%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-9 627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-9,95%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Доходные вложения в материальные ценности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1140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085CE1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0,00%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085CE1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0,00%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085CE1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Финансовые вложения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1150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0,00%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0,00%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085CE1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Отложенные налоговые активы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1160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57 141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2,00%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175 082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5,62%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-117 941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-206,40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Прочие внеоборотные активы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1170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270 121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9,45%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335 620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10,77%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-65 499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-24,25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Итого по разделу 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2 858 274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45,24%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3 116 841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50,32%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-258 567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-9,05%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II. ОБОРОТНЫЕ АКТИВЫ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1210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Запасы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985 002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28,47%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885 688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28,79%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99 314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10,08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ind w:firstLineChars="200" w:firstLine="36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Сырье и материалы (10,12, 13, 16)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12101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828 325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84,09%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707 988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79,94%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120 337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14,53%</w:t>
            </w:r>
          </w:p>
        </w:tc>
      </w:tr>
      <w:tr w:rsidR="00E82695" w:rsidRPr="004830D8" w:rsidTr="00CF1DC3">
        <w:trPr>
          <w:trHeight w:val="48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ind w:firstLineChars="200" w:firstLine="36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Незавершенное производство (20, 21, 23, 29, 30, 36, 44)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02102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2 501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0,25%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2 700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0,30%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-199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-7,96%</w:t>
            </w:r>
          </w:p>
        </w:tc>
      </w:tr>
      <w:tr w:rsidR="00E82695" w:rsidRPr="004830D8" w:rsidTr="00CF1DC3">
        <w:trPr>
          <w:trHeight w:val="48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ind w:firstLineChars="200" w:firstLine="36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Готовая продукция и товары для перепродажи (16, 40, 41)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02103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109 619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11,13%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112 490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12,70%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-2 871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-2,62%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ind w:firstLineChars="200" w:firstLine="36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Товары отгруженные  (45)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02104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44 529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4,52%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62 364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7,04%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-17 835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-40,05%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ind w:firstLineChars="200" w:firstLine="36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Расходы будущих периодов (31)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12105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0,00%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0,02%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-118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-421,43%</w:t>
            </w:r>
          </w:p>
        </w:tc>
      </w:tr>
      <w:tr w:rsidR="00E82695" w:rsidRPr="004830D8" w:rsidTr="00CF1DC3">
        <w:trPr>
          <w:trHeight w:val="48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Налог на добавленную стоимость по приобретенным ценностям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1220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217 796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6,30%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175 608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5,71%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42 188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19,37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Дебиторская задолженность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1230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2 119 908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61,27%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1 992 486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64,76%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127 422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6,01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ind w:firstLineChars="200" w:firstLine="36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покупатели и заказчики (62, 76, 82)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12301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1 720 052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81,14%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1 485 406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74,55%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234 646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13,64%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ind w:firstLineChars="200" w:firstLine="36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авансы выданные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12302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295 826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13,95%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334 721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16,80%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-38 895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-13,15%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ind w:firstLineChars="200" w:firstLine="36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прочие дебиторы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12303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104 030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4,91%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172 359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8,65%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-68 329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-65,68%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Финансовые вложения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1240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085CE1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085CE1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0,00%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085CE1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085CE1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0,00%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085CE1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lastRenderedPageBreak/>
              <w:t>Денежные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1250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120 112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3,47%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3 776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0,12%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116 336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96,86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Прочие оборотные активы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1260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16 859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0,49%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19 288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0,63%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-2 429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-14,41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Итого по разделу II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1200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3 459 677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54,76%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3 076 846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49,68%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382 831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11,07%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БАЛАНС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1600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6 317 951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100,00%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6 193 687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100,00%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124 264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1,97%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ПАССИВ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III. КАПИТАЛ И РЕЗЕРВЫ 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82695" w:rsidRPr="004830D8" w:rsidTr="00CF1DC3">
        <w:trPr>
          <w:trHeight w:val="48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 xml:space="preserve">Уставный капитал (складочный </w:t>
            </w:r>
            <w:r w:rsidRPr="004830D8">
              <w:rPr>
                <w:rFonts w:ascii="Arial" w:hAnsi="Arial" w:cs="Arial"/>
                <w:sz w:val="18"/>
                <w:szCs w:val="18"/>
              </w:rPr>
              <w:br/>
              <w:t>капитал, уставный фонд, вклады товарищей)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1310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28 473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1,08%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28 473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1,08%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085CE1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Собственные акции, выкупленные у акционеров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1320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085CE1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0,00%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085CE1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0,00%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085CE1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Переоценка внеоборотных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1340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572 034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21,65%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585 781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22,17%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-13 747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-2,40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Добавочный капитал (без переоценки)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1350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1 671 754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63,26%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1 671 754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63,26%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085CE1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Резервный капитал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1360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1 424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0,05%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1 424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0,05%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085CE1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Нераспределенная прибыль (непокрытый убыток)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1370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368 955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13,96%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152 758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5,78%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216 197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58,60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Итого по разделу III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1300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2 642 640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40,61%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2 440 190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37,56%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202 450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7,66%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IV. ДОЛГОСРОЧНЫЕ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Заемные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1410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1 844 890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90,79%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1 534 954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75,54%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309 936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16,80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Отложенные налоговые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1420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187 115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9,21%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189 760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9,34%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-2 645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-1,41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Резервы под условные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1430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085CE1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0,00%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085CE1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0,00%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085CE1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Прочие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1450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085CE1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0,00%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085CE1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0,00%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085CE1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Итого по разделу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2 032 005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35,31%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1 724 714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22,30%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307 291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15,12%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V. КРАТКОСРОЧНЫЕ ОБЯЗАТЕЛЬСТВА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Заемные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1510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985 832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59,99%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1 046 079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63,66%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-60 247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-6,11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Кредиторская задолженность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1520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608 037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37,00%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943 529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57,42%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-335 492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-55,18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ind w:firstLineChars="200" w:firstLine="36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поставщики и подрядчики (60, 76)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15201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505 348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83,11%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739 804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78,41%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-94 601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-46,39%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ind w:firstLineChars="200" w:firstLine="36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задолженность перед персоналом организации (70)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15202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22 610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3,72%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28 793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3,05%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811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-27,35%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ind w:firstLineChars="200" w:firstLine="36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задолженность перед государственными ВБФ (69)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15203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12 755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2,10%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11 466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1,22%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-1 373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10,11%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ind w:firstLineChars="200" w:firstLine="36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задолженность по налогам и сборам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15204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20 732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3,41%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15 558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1,65%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-708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24,96%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ind w:firstLineChars="200" w:firstLine="36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lastRenderedPageBreak/>
              <w:t>авансы полученные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15205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45 004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7,40%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146 334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15,51%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-708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-225,16%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ind w:firstLineChars="200" w:firstLine="36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прочие кредиторы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15205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1 588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0,26%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1 574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0,17%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91 126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0,88%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Доходы будущих периодов (83)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1530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0,00%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0,00%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085CE1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Резервы предстоящих расходов/ Оценочные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1540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49 437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3,01%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38 020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2,31%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11 417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23,09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Прочие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1550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0,00%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1 155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0,07%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30D8">
              <w:rPr>
                <w:rFonts w:ascii="Arial" w:hAnsi="Arial" w:cs="Arial"/>
                <w:sz w:val="18"/>
                <w:szCs w:val="18"/>
              </w:rPr>
              <w:t>-1 155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085CE1" w:rsidP="00530215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Итого по разделу V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1500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1 643 306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24,08%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2 028 783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40,14%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-385 477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-23,46%</w:t>
            </w:r>
          </w:p>
        </w:tc>
      </w:tr>
      <w:tr w:rsidR="00E82695" w:rsidRPr="004830D8" w:rsidTr="00CF1DC3">
        <w:trPr>
          <w:trHeight w:val="288"/>
          <w:jc w:val="center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БАЛАНС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D1319E">
            <w:pPr>
              <w:spacing w:before="120" w:after="120"/>
              <w:ind w:right="-49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1700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6 317 951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100,00%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6 193 687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100,00%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124 264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82695" w:rsidRPr="004830D8" w:rsidRDefault="00E82695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830D8">
              <w:rPr>
                <w:rFonts w:ascii="Arial" w:hAnsi="Arial" w:cs="Arial"/>
                <w:b/>
                <w:bCs/>
                <w:sz w:val="18"/>
                <w:szCs w:val="18"/>
              </w:rPr>
              <w:t>1,97%</w:t>
            </w:r>
          </w:p>
        </w:tc>
      </w:tr>
    </w:tbl>
    <w:p w:rsidR="00E82695" w:rsidRPr="004830D8" w:rsidRDefault="00E82695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В структуре пассивов предприятия произошли следующие изменения.</w:t>
      </w:r>
    </w:p>
    <w:p w:rsidR="00E82695" w:rsidRPr="004830D8" w:rsidRDefault="00E82695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 xml:space="preserve">За счет роста нераспределенной прибыли в 2014 году произошло увеличение капитала и резервов на 202 450 тыс. руб. (на 7,66%). </w:t>
      </w:r>
    </w:p>
    <w:p w:rsidR="00E82695" w:rsidRPr="004830D8" w:rsidRDefault="00E82695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 xml:space="preserve">За счет роста курсов доллара и евро </w:t>
      </w:r>
      <w:r w:rsidRPr="002C1F0D">
        <w:rPr>
          <w:rFonts w:ascii="Arial" w:hAnsi="Arial" w:cs="Arial"/>
          <w:szCs w:val="22"/>
        </w:rPr>
        <w:t>произошл</w:t>
      </w:r>
      <w:r w:rsidR="002C1F0D" w:rsidRPr="002C1F0D">
        <w:rPr>
          <w:rFonts w:ascii="Arial" w:hAnsi="Arial" w:cs="Arial"/>
          <w:szCs w:val="22"/>
        </w:rPr>
        <w:t>о</w:t>
      </w:r>
      <w:r w:rsidRPr="002C1F0D">
        <w:rPr>
          <w:rFonts w:ascii="Arial" w:hAnsi="Arial" w:cs="Arial"/>
          <w:szCs w:val="22"/>
        </w:rPr>
        <w:t xml:space="preserve"> увеличение</w:t>
      </w:r>
      <w:r w:rsidRPr="004830D8">
        <w:rPr>
          <w:rFonts w:ascii="Arial" w:hAnsi="Arial" w:cs="Arial"/>
          <w:szCs w:val="22"/>
        </w:rPr>
        <w:t xml:space="preserve"> кредитного портфеля. </w:t>
      </w:r>
      <w:r w:rsidRPr="002C1F0D">
        <w:rPr>
          <w:rFonts w:ascii="Arial" w:hAnsi="Arial" w:cs="Arial"/>
          <w:szCs w:val="22"/>
        </w:rPr>
        <w:t>Так</w:t>
      </w:r>
      <w:r w:rsidR="002C1F0D" w:rsidRPr="002C1F0D">
        <w:rPr>
          <w:rFonts w:ascii="Arial" w:hAnsi="Arial" w:cs="Arial"/>
          <w:szCs w:val="22"/>
        </w:rPr>
        <w:t>,</w:t>
      </w:r>
      <w:r w:rsidRPr="002C1F0D">
        <w:rPr>
          <w:rFonts w:ascii="Arial" w:hAnsi="Arial" w:cs="Arial"/>
          <w:szCs w:val="22"/>
        </w:rPr>
        <w:t xml:space="preserve"> в</w:t>
      </w:r>
      <w:r w:rsidRPr="004830D8">
        <w:rPr>
          <w:rFonts w:ascii="Arial" w:hAnsi="Arial" w:cs="Arial"/>
          <w:szCs w:val="22"/>
        </w:rPr>
        <w:t xml:space="preserve"> 2014 году долгосрочные кредиты составили 1 844 890 тыс.руб., что на 309 936 тыс.руб. (16,8%) больше по сравнению с 2013 годом. Краткосрочные заемные средства в 2014 году составили 985 832 тыс. руб., что на 60 247 тыс.руб. (6,11%) меньше по сравнению с 2013 годом. Изменение структуры кредитного портфеля обусловлено проведением политики предприятия, направленной на улучшение финансовой устойчивости и платежеспособности предприятия в период кризиса. </w:t>
      </w:r>
    </w:p>
    <w:p w:rsidR="00E82695" w:rsidRPr="004830D8" w:rsidRDefault="00E82695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На предприятии используется формульное ценообразование на окатыши железорудные, в связи с чем на фоне роста курса доллара и падения индексо</w:t>
      </w:r>
      <w:r w:rsidRPr="00DA3E2F">
        <w:rPr>
          <w:rFonts w:ascii="Arial" w:hAnsi="Arial" w:cs="Arial"/>
          <w:szCs w:val="22"/>
        </w:rPr>
        <w:t>в про</w:t>
      </w:r>
      <w:r w:rsidRPr="004830D8">
        <w:rPr>
          <w:rFonts w:ascii="Arial" w:hAnsi="Arial" w:cs="Arial"/>
          <w:szCs w:val="22"/>
        </w:rPr>
        <w:t>изошло снижение цен на данный вид сырь</w:t>
      </w:r>
      <w:r w:rsidRPr="00DA3E2F">
        <w:rPr>
          <w:rFonts w:ascii="Arial" w:hAnsi="Arial" w:cs="Arial"/>
          <w:szCs w:val="22"/>
        </w:rPr>
        <w:t>я</w:t>
      </w:r>
      <w:r w:rsidR="002C1F0D">
        <w:rPr>
          <w:rFonts w:ascii="Arial" w:hAnsi="Arial" w:cs="Arial"/>
          <w:szCs w:val="22"/>
        </w:rPr>
        <w:t>, ч</w:t>
      </w:r>
      <w:r w:rsidRPr="004830D8">
        <w:rPr>
          <w:rFonts w:ascii="Arial" w:hAnsi="Arial" w:cs="Arial"/>
          <w:szCs w:val="22"/>
        </w:rPr>
        <w:t xml:space="preserve">то нашло отражение в структуре пассивов баланса. Таким образом, размер кредиторской задолженности уменьшился на 335 492 тыс. руб. (55,18%).  </w:t>
      </w:r>
    </w:p>
    <w:p w:rsidR="00E82695" w:rsidRPr="004830D8" w:rsidRDefault="00E82695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Основные финансовые коэффициенты работы предприятия по итогам работы в 2014 году выглядят следующим образом.</w:t>
      </w:r>
    </w:p>
    <w:p w:rsidR="00E82695" w:rsidRPr="004830D8" w:rsidRDefault="00E82695" w:rsidP="00530215">
      <w:pPr>
        <w:tabs>
          <w:tab w:val="num" w:pos="1320"/>
        </w:tabs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1. Рентабельность продаж за 2014 год составила 11,14%, что на 6,31% больше аналогичного показателя за 2013 год, что подтверждает реальный рост результативности и качества управления предприятием.</w:t>
      </w:r>
    </w:p>
    <w:p w:rsidR="00E82695" w:rsidRPr="004830D8" w:rsidRDefault="00E82695" w:rsidP="00530215">
      <w:pPr>
        <w:tabs>
          <w:tab w:val="num" w:pos="1320"/>
        </w:tabs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2. Коэффициент оборачиваемости оборотных активов в 2014 году составил 2,93 против 2,83 в 2013 году. Коэффициент оборачиваемости запасов по итогам 2014 года составил 10,93 (по сравнению с 9,22 в 2013 году). Значение показателя фондоотдачи (коэффициента оборачиваемости основных средств) по итогам 2014 года составило 3,98 против 3,24 в 2013 году.</w:t>
      </w:r>
    </w:p>
    <w:p w:rsidR="00E82695" w:rsidRPr="004830D8" w:rsidRDefault="00E82695" w:rsidP="00530215">
      <w:pPr>
        <w:tabs>
          <w:tab w:val="num" w:pos="1320"/>
        </w:tabs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3. Значение коэффициента автономии по итогам 2014 года составило 0,42 (против 0,39 по итогам 2012 года).</w:t>
      </w:r>
    </w:p>
    <w:p w:rsidR="00E82695" w:rsidRPr="004830D8" w:rsidRDefault="00E82695" w:rsidP="00530215">
      <w:pPr>
        <w:tabs>
          <w:tab w:val="num" w:pos="1320"/>
        </w:tabs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4. Коэффициент текущей ликвидности в 2014 году составил 2,08 (против 1,52 в 2013 году). Коэффициент критической ликвидности – 1,36 в 2014 году (против 1,00 в 2013 году).  Значения показателей ликвидности находятся в пределах допустимых значений можно говорить о достаточной платежеспособности предприятия.</w:t>
      </w:r>
    </w:p>
    <w:p w:rsidR="00FE3044" w:rsidRPr="004830D8" w:rsidRDefault="00FE3044" w:rsidP="00530215">
      <w:pPr>
        <w:spacing w:before="120" w:after="120"/>
        <w:jc w:val="both"/>
        <w:rPr>
          <w:rFonts w:ascii="Arial" w:hAnsi="Arial" w:cs="Arial"/>
          <w:szCs w:val="22"/>
        </w:rPr>
      </w:pPr>
    </w:p>
    <w:p w:rsidR="00531B19" w:rsidRPr="004830D8" w:rsidRDefault="00531B19" w:rsidP="00530215">
      <w:pPr>
        <w:pStyle w:val="1"/>
        <w:spacing w:before="120" w:after="120"/>
        <w:rPr>
          <w:rFonts w:ascii="Arial" w:hAnsi="Arial" w:cs="Arial"/>
          <w:sz w:val="32"/>
        </w:rPr>
      </w:pPr>
      <w:bookmarkStart w:id="16" w:name="_Toc415487678"/>
      <w:r w:rsidRPr="004830D8">
        <w:rPr>
          <w:rFonts w:ascii="Arial" w:hAnsi="Arial" w:cs="Arial"/>
          <w:sz w:val="32"/>
        </w:rPr>
        <w:lastRenderedPageBreak/>
        <w:t>Информация об объеме использованных Обществом в отчетном году видов энергетических ресурсов</w:t>
      </w:r>
      <w:bookmarkEnd w:id="16"/>
    </w:p>
    <w:p w:rsidR="00B34DDC" w:rsidRPr="004830D8" w:rsidRDefault="00B34DDC" w:rsidP="00530215">
      <w:pPr>
        <w:pStyle w:val="a5"/>
        <w:spacing w:before="120" w:after="120"/>
        <w:ind w:firstLine="709"/>
        <w:rPr>
          <w:rFonts w:ascii="Arial" w:hAnsi="Arial" w:cs="Arial"/>
          <w:bCs/>
          <w:szCs w:val="22"/>
        </w:rPr>
      </w:pPr>
      <w:r w:rsidRPr="004830D8">
        <w:rPr>
          <w:rFonts w:ascii="Arial" w:hAnsi="Arial" w:cs="Arial"/>
          <w:bCs/>
          <w:szCs w:val="22"/>
        </w:rPr>
        <w:t>В 2014 году ПАО «КМЗ» использовало в процессе своей хозяйственной деятельности следующие энергетические ресурсы:</w:t>
      </w:r>
    </w:p>
    <w:p w:rsidR="00B34DDC" w:rsidRPr="004830D8" w:rsidRDefault="00B34DDC" w:rsidP="00530215">
      <w:pPr>
        <w:pStyle w:val="a5"/>
        <w:spacing w:before="120" w:after="120"/>
        <w:ind w:firstLine="0"/>
        <w:jc w:val="center"/>
        <w:rPr>
          <w:rFonts w:ascii="Arial" w:hAnsi="Arial" w:cs="Arial"/>
          <w:bCs/>
          <w:i/>
          <w:szCs w:val="22"/>
        </w:rPr>
      </w:pPr>
      <w:r w:rsidRPr="004830D8">
        <w:rPr>
          <w:rFonts w:ascii="Arial" w:hAnsi="Arial" w:cs="Arial"/>
          <w:bCs/>
          <w:i/>
          <w:szCs w:val="22"/>
        </w:rPr>
        <w:t>Таблица 14. Потребление энергетических ресурсов в 2014 году</w:t>
      </w:r>
    </w:p>
    <w:tbl>
      <w:tblPr>
        <w:tblW w:w="7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000"/>
      </w:tblPr>
      <w:tblGrid>
        <w:gridCol w:w="2180"/>
        <w:gridCol w:w="1380"/>
        <w:gridCol w:w="1720"/>
        <w:gridCol w:w="2069"/>
      </w:tblGrid>
      <w:tr w:rsidR="00B34DDC" w:rsidRPr="004830D8" w:rsidTr="006A2B54">
        <w:trPr>
          <w:trHeight w:val="645"/>
          <w:jc w:val="center"/>
        </w:trPr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6D9F1" w:themeFill="text2" w:themeFillTint="33"/>
            <w:noWrap/>
            <w:vAlign w:val="center"/>
          </w:tcPr>
          <w:p w:rsidR="00B34DDC" w:rsidRPr="004830D8" w:rsidRDefault="00B34DDC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sz w:val="20"/>
                <w:szCs w:val="20"/>
              </w:rPr>
              <w:t>Вид ресурса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</w:tcPr>
          <w:p w:rsidR="00B34DDC" w:rsidRPr="004830D8" w:rsidRDefault="00B34DDC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sz w:val="20"/>
                <w:szCs w:val="20"/>
              </w:rPr>
              <w:t>Ед. изм.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</w:tcPr>
          <w:p w:rsidR="00B34DDC" w:rsidRPr="004830D8" w:rsidRDefault="00B34DDC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sz w:val="20"/>
                <w:szCs w:val="20"/>
              </w:rPr>
              <w:t>Количество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B34DDC" w:rsidRPr="004830D8" w:rsidRDefault="00B34DDC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sz w:val="20"/>
                <w:szCs w:val="20"/>
              </w:rPr>
              <w:t>Сумма,</w:t>
            </w:r>
          </w:p>
          <w:p w:rsidR="00B34DDC" w:rsidRPr="004830D8" w:rsidRDefault="00B34DDC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sz w:val="20"/>
                <w:szCs w:val="20"/>
              </w:rPr>
              <w:t>тыс. руб. без НДС</w:t>
            </w:r>
          </w:p>
        </w:tc>
      </w:tr>
      <w:tr w:rsidR="00B34DDC" w:rsidRPr="004830D8" w:rsidTr="006A2B54">
        <w:trPr>
          <w:trHeight w:val="315"/>
          <w:jc w:val="center"/>
        </w:trPr>
        <w:tc>
          <w:tcPr>
            <w:tcW w:w="2180" w:type="dxa"/>
            <w:tcBorders>
              <w:top w:val="single" w:sz="4" w:space="0" w:color="auto"/>
              <w:right w:val="nil"/>
            </w:tcBorders>
            <w:noWrap/>
            <w:vAlign w:val="center"/>
          </w:tcPr>
          <w:p w:rsidR="00B34DDC" w:rsidRPr="004830D8" w:rsidRDefault="00B34DDC" w:rsidP="0053021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Бензин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:rsidR="00B34DDC" w:rsidRPr="004830D8" w:rsidRDefault="00B34DD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:rsidR="00B34DDC" w:rsidRPr="004830D8" w:rsidRDefault="00B34DD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175 324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</w:tcBorders>
            <w:noWrap/>
            <w:vAlign w:val="center"/>
          </w:tcPr>
          <w:p w:rsidR="00B34DDC" w:rsidRPr="004830D8" w:rsidRDefault="00B34DD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4 601</w:t>
            </w:r>
          </w:p>
        </w:tc>
      </w:tr>
      <w:tr w:rsidR="00B34DDC" w:rsidRPr="004830D8" w:rsidTr="006A2B54">
        <w:trPr>
          <w:trHeight w:val="315"/>
          <w:jc w:val="center"/>
        </w:trPr>
        <w:tc>
          <w:tcPr>
            <w:tcW w:w="2180" w:type="dxa"/>
            <w:tcBorders>
              <w:right w:val="nil"/>
            </w:tcBorders>
            <w:noWrap/>
            <w:vAlign w:val="center"/>
          </w:tcPr>
          <w:p w:rsidR="00B34DDC" w:rsidRPr="004830D8" w:rsidRDefault="00B34DDC" w:rsidP="0053021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Дизтопливо</w:t>
            </w:r>
          </w:p>
        </w:tc>
        <w:tc>
          <w:tcPr>
            <w:tcW w:w="1380" w:type="dxa"/>
            <w:tcBorders>
              <w:left w:val="nil"/>
              <w:right w:val="nil"/>
            </w:tcBorders>
            <w:noWrap/>
            <w:vAlign w:val="center"/>
          </w:tcPr>
          <w:p w:rsidR="00B34DDC" w:rsidRPr="004830D8" w:rsidRDefault="00B34DD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л</w:t>
            </w:r>
          </w:p>
        </w:tc>
        <w:tc>
          <w:tcPr>
            <w:tcW w:w="1720" w:type="dxa"/>
            <w:tcBorders>
              <w:left w:val="nil"/>
              <w:right w:val="nil"/>
            </w:tcBorders>
            <w:noWrap/>
            <w:vAlign w:val="center"/>
          </w:tcPr>
          <w:p w:rsidR="00B34DDC" w:rsidRPr="004830D8" w:rsidRDefault="00B34DD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1 263 711</w:t>
            </w:r>
          </w:p>
        </w:tc>
        <w:tc>
          <w:tcPr>
            <w:tcW w:w="2069" w:type="dxa"/>
            <w:tcBorders>
              <w:left w:val="nil"/>
            </w:tcBorders>
            <w:noWrap/>
            <w:vAlign w:val="center"/>
          </w:tcPr>
          <w:p w:rsidR="00B34DDC" w:rsidRPr="004830D8" w:rsidRDefault="00B34DD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30 311</w:t>
            </w:r>
          </w:p>
        </w:tc>
      </w:tr>
      <w:tr w:rsidR="00B34DDC" w:rsidRPr="004830D8" w:rsidTr="006A2B54">
        <w:trPr>
          <w:trHeight w:val="315"/>
          <w:jc w:val="center"/>
        </w:trPr>
        <w:tc>
          <w:tcPr>
            <w:tcW w:w="2180" w:type="dxa"/>
            <w:tcBorders>
              <w:right w:val="nil"/>
            </w:tcBorders>
            <w:noWrap/>
            <w:vAlign w:val="center"/>
          </w:tcPr>
          <w:p w:rsidR="00B34DDC" w:rsidRPr="004830D8" w:rsidRDefault="00B34DDC" w:rsidP="0053021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Природный газ</w:t>
            </w:r>
          </w:p>
        </w:tc>
        <w:tc>
          <w:tcPr>
            <w:tcW w:w="1380" w:type="dxa"/>
            <w:tcBorders>
              <w:left w:val="nil"/>
              <w:right w:val="nil"/>
            </w:tcBorders>
            <w:noWrap/>
            <w:vAlign w:val="center"/>
          </w:tcPr>
          <w:p w:rsidR="00B34DDC" w:rsidRPr="004830D8" w:rsidRDefault="00B34DD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тыс. м</w:t>
            </w:r>
            <w:r w:rsidRPr="004830D8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20" w:type="dxa"/>
            <w:tcBorders>
              <w:left w:val="nil"/>
              <w:right w:val="nil"/>
            </w:tcBorders>
            <w:noWrap/>
            <w:vAlign w:val="center"/>
          </w:tcPr>
          <w:p w:rsidR="00B34DDC" w:rsidRPr="004830D8" w:rsidRDefault="00B34DD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142 913</w:t>
            </w:r>
          </w:p>
        </w:tc>
        <w:tc>
          <w:tcPr>
            <w:tcW w:w="2069" w:type="dxa"/>
            <w:tcBorders>
              <w:left w:val="nil"/>
            </w:tcBorders>
            <w:noWrap/>
            <w:vAlign w:val="center"/>
          </w:tcPr>
          <w:p w:rsidR="00B34DDC" w:rsidRPr="004830D8" w:rsidRDefault="00B34DD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661 871</w:t>
            </w:r>
          </w:p>
        </w:tc>
      </w:tr>
      <w:tr w:rsidR="00B34DDC" w:rsidRPr="004830D8" w:rsidTr="006A2B54">
        <w:trPr>
          <w:trHeight w:val="330"/>
          <w:jc w:val="center"/>
        </w:trPr>
        <w:tc>
          <w:tcPr>
            <w:tcW w:w="2180" w:type="dxa"/>
            <w:tcBorders>
              <w:bottom w:val="single" w:sz="4" w:space="0" w:color="auto"/>
              <w:right w:val="nil"/>
            </w:tcBorders>
            <w:noWrap/>
            <w:vAlign w:val="center"/>
          </w:tcPr>
          <w:p w:rsidR="00B34DDC" w:rsidRPr="004830D8" w:rsidRDefault="00B34DDC" w:rsidP="0053021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Кокс</w:t>
            </w:r>
          </w:p>
        </w:tc>
        <w:tc>
          <w:tcPr>
            <w:tcW w:w="138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34DDC" w:rsidRPr="004830D8" w:rsidRDefault="00B34DD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т</w:t>
            </w:r>
          </w:p>
        </w:tc>
        <w:tc>
          <w:tcPr>
            <w:tcW w:w="172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34DDC" w:rsidRPr="004830D8" w:rsidRDefault="00B34DD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438 722</w:t>
            </w:r>
          </w:p>
        </w:tc>
        <w:tc>
          <w:tcPr>
            <w:tcW w:w="2069" w:type="dxa"/>
            <w:tcBorders>
              <w:left w:val="nil"/>
              <w:bottom w:val="single" w:sz="4" w:space="0" w:color="auto"/>
            </w:tcBorders>
            <w:noWrap/>
            <w:vAlign w:val="center"/>
          </w:tcPr>
          <w:p w:rsidR="00B34DDC" w:rsidRPr="004830D8" w:rsidRDefault="00B34DDC" w:rsidP="0053021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0D8">
              <w:rPr>
                <w:rFonts w:ascii="Arial" w:hAnsi="Arial" w:cs="Arial"/>
                <w:sz w:val="20"/>
                <w:szCs w:val="20"/>
              </w:rPr>
              <w:t>2 758 116</w:t>
            </w:r>
          </w:p>
        </w:tc>
      </w:tr>
      <w:tr w:rsidR="00B34DDC" w:rsidRPr="004830D8" w:rsidTr="006A2B54">
        <w:trPr>
          <w:trHeight w:val="330"/>
          <w:jc w:val="center"/>
        </w:trPr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34DDC" w:rsidRPr="004830D8" w:rsidRDefault="00B34DDC" w:rsidP="00530215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34DDC" w:rsidRPr="004830D8" w:rsidRDefault="00B34DDC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0D8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34DDC" w:rsidRPr="004830D8" w:rsidRDefault="00B34DDC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830D8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</w:tcPr>
          <w:p w:rsidR="00B34DDC" w:rsidRPr="004830D8" w:rsidRDefault="00B34DDC" w:rsidP="0053021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830D8">
              <w:rPr>
                <w:rFonts w:ascii="Arial" w:hAnsi="Arial" w:cs="Arial"/>
                <w:b/>
                <w:sz w:val="20"/>
                <w:szCs w:val="20"/>
              </w:rPr>
              <w:t>3 454 899</w:t>
            </w:r>
          </w:p>
        </w:tc>
      </w:tr>
    </w:tbl>
    <w:p w:rsidR="00B34DDC" w:rsidRPr="004830D8" w:rsidRDefault="00B34DDC" w:rsidP="00530215">
      <w:pPr>
        <w:pStyle w:val="a5"/>
        <w:spacing w:before="120" w:after="120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</w:p>
    <w:p w:rsidR="00531B19" w:rsidRPr="004830D8" w:rsidRDefault="00B34DDC" w:rsidP="00530215">
      <w:pPr>
        <w:pStyle w:val="a5"/>
        <w:spacing w:before="120" w:after="120"/>
        <w:ind w:firstLine="0"/>
        <w:rPr>
          <w:rFonts w:ascii="Arial" w:hAnsi="Arial" w:cs="Arial"/>
          <w:bCs/>
          <w:szCs w:val="22"/>
        </w:rPr>
      </w:pPr>
      <w:r w:rsidRPr="004830D8">
        <w:rPr>
          <w:rFonts w:ascii="Arial" w:hAnsi="Arial" w:cs="Arial"/>
          <w:bCs/>
          <w:szCs w:val="22"/>
        </w:rPr>
        <w:tab/>
        <w:t>Теплоэнергию и электроэнергию для собственного потребления ПАО «КМЗ» вырабатывает самостоятельно.</w:t>
      </w:r>
    </w:p>
    <w:p w:rsidR="00587549" w:rsidRPr="004830D8" w:rsidRDefault="00587549" w:rsidP="00530215">
      <w:pPr>
        <w:pStyle w:val="a5"/>
        <w:spacing w:before="120" w:after="120"/>
        <w:ind w:firstLine="0"/>
        <w:rPr>
          <w:rFonts w:ascii="Arial" w:hAnsi="Arial" w:cs="Arial"/>
          <w:bCs/>
          <w:szCs w:val="22"/>
        </w:rPr>
      </w:pPr>
    </w:p>
    <w:p w:rsidR="00D71F99" w:rsidRPr="004830D8" w:rsidRDefault="00D71F99" w:rsidP="00530215">
      <w:pPr>
        <w:pStyle w:val="1"/>
        <w:spacing w:before="120" w:after="120"/>
        <w:rPr>
          <w:rFonts w:ascii="Arial" w:hAnsi="Arial" w:cs="Arial"/>
          <w:sz w:val="32"/>
        </w:rPr>
      </w:pPr>
      <w:bookmarkStart w:id="17" w:name="_Toc415487679"/>
      <w:r w:rsidRPr="004830D8">
        <w:rPr>
          <w:rFonts w:ascii="Arial" w:hAnsi="Arial" w:cs="Arial"/>
          <w:sz w:val="32"/>
        </w:rPr>
        <w:t>Основные задачи и перспективы развития Общества</w:t>
      </w:r>
      <w:bookmarkEnd w:id="17"/>
    </w:p>
    <w:p w:rsidR="0058325C" w:rsidRPr="004830D8" w:rsidRDefault="0058325C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 xml:space="preserve">В 2014 году на </w:t>
      </w:r>
      <w:r w:rsidR="00932C4F" w:rsidRPr="004830D8">
        <w:rPr>
          <w:rFonts w:ascii="Arial" w:hAnsi="Arial" w:cs="Arial"/>
          <w:szCs w:val="22"/>
        </w:rPr>
        <w:t>П</w:t>
      </w:r>
      <w:r w:rsidRPr="004830D8">
        <w:rPr>
          <w:rFonts w:ascii="Arial" w:hAnsi="Arial" w:cs="Arial"/>
          <w:szCs w:val="22"/>
        </w:rPr>
        <w:t>АО «КМЗ» выполнен большой объем работ по капитальным ремонтам в соответствии с намеченной программой развития завода.</w:t>
      </w:r>
    </w:p>
    <w:p w:rsidR="0058325C" w:rsidRPr="004830D8" w:rsidRDefault="0058325C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Общий объем затрат на капитальные ремонты, капитальное строительство и инвестиции в развитие производства в 2014 году составил более 171 млн. руб. с НДС, в том числе:</w:t>
      </w:r>
    </w:p>
    <w:tbl>
      <w:tblPr>
        <w:tblStyle w:val="ae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37"/>
        <w:gridCol w:w="2410"/>
      </w:tblGrid>
      <w:tr w:rsidR="0058325C" w:rsidRPr="004830D8" w:rsidTr="006A2B54">
        <w:tc>
          <w:tcPr>
            <w:tcW w:w="6237" w:type="dxa"/>
            <w:vAlign w:val="center"/>
          </w:tcPr>
          <w:p w:rsidR="0058325C" w:rsidRPr="004830D8" w:rsidRDefault="0058325C" w:rsidP="00530215">
            <w:pPr>
              <w:spacing w:before="120" w:after="120"/>
              <w:jc w:val="left"/>
              <w:rPr>
                <w:rFonts w:ascii="Arial" w:hAnsi="Arial" w:cs="Arial"/>
                <w:sz w:val="24"/>
                <w:highlight w:val="yellow"/>
              </w:rPr>
            </w:pPr>
            <w:r w:rsidRPr="004830D8">
              <w:rPr>
                <w:rFonts w:ascii="Arial" w:hAnsi="Arial" w:cs="Arial"/>
                <w:sz w:val="24"/>
              </w:rPr>
              <w:t>- капитальный ремонт воздухонагревателей (ВН №4, ВТВН №1, 2)</w:t>
            </w:r>
          </w:p>
        </w:tc>
        <w:tc>
          <w:tcPr>
            <w:tcW w:w="2410" w:type="dxa"/>
            <w:vAlign w:val="center"/>
          </w:tcPr>
          <w:p w:rsidR="0058325C" w:rsidRPr="004830D8" w:rsidRDefault="0058325C" w:rsidP="00530215">
            <w:pPr>
              <w:spacing w:before="120" w:after="120"/>
              <w:jc w:val="left"/>
              <w:rPr>
                <w:rFonts w:ascii="Arial" w:hAnsi="Arial" w:cs="Arial"/>
                <w:sz w:val="24"/>
                <w:highlight w:val="yellow"/>
              </w:rPr>
            </w:pPr>
            <w:r w:rsidRPr="004830D8">
              <w:rPr>
                <w:rFonts w:ascii="Arial" w:hAnsi="Arial" w:cs="Arial"/>
                <w:sz w:val="24"/>
              </w:rPr>
              <w:t>- 64,1 млн. руб.;</w:t>
            </w:r>
          </w:p>
        </w:tc>
      </w:tr>
      <w:tr w:rsidR="0058325C" w:rsidRPr="004830D8" w:rsidTr="006A2B54">
        <w:tc>
          <w:tcPr>
            <w:tcW w:w="6237" w:type="dxa"/>
            <w:vAlign w:val="center"/>
          </w:tcPr>
          <w:p w:rsidR="0058325C" w:rsidRPr="004830D8" w:rsidRDefault="0058325C" w:rsidP="00530215">
            <w:pPr>
              <w:spacing w:before="120" w:after="120"/>
              <w:jc w:val="left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  <w:sz w:val="24"/>
              </w:rPr>
              <w:t>- инвестиционные затраты по доменному цеху (ДП №1, ДП №3, РМ №1)</w:t>
            </w:r>
          </w:p>
        </w:tc>
        <w:tc>
          <w:tcPr>
            <w:tcW w:w="2410" w:type="dxa"/>
            <w:vAlign w:val="center"/>
          </w:tcPr>
          <w:p w:rsidR="0058325C" w:rsidRPr="004830D8" w:rsidRDefault="0058325C" w:rsidP="00530215">
            <w:pPr>
              <w:spacing w:before="120" w:after="120"/>
              <w:jc w:val="left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  <w:sz w:val="24"/>
              </w:rPr>
              <w:t>- 35,2 млн. руб.;</w:t>
            </w:r>
          </w:p>
        </w:tc>
      </w:tr>
      <w:tr w:rsidR="0058325C" w:rsidRPr="004830D8" w:rsidTr="006A2B54">
        <w:tc>
          <w:tcPr>
            <w:tcW w:w="6237" w:type="dxa"/>
            <w:vAlign w:val="center"/>
          </w:tcPr>
          <w:p w:rsidR="0058325C" w:rsidRPr="004830D8" w:rsidRDefault="0058325C" w:rsidP="00530215">
            <w:pPr>
              <w:spacing w:before="120" w:after="120"/>
              <w:jc w:val="left"/>
              <w:rPr>
                <w:rFonts w:ascii="Arial" w:hAnsi="Arial" w:cs="Arial"/>
                <w:sz w:val="24"/>
              </w:rPr>
            </w:pPr>
            <w:r w:rsidRPr="004830D8">
              <w:rPr>
                <w:rFonts w:ascii="Arial" w:hAnsi="Arial" w:cs="Arial"/>
                <w:sz w:val="24"/>
              </w:rPr>
              <w:t>- капитальный ремонт ВСП и стрелочных переводов</w:t>
            </w:r>
          </w:p>
        </w:tc>
        <w:tc>
          <w:tcPr>
            <w:tcW w:w="2410" w:type="dxa"/>
            <w:vAlign w:val="center"/>
          </w:tcPr>
          <w:p w:rsidR="0058325C" w:rsidRPr="004830D8" w:rsidRDefault="0058325C" w:rsidP="00530215">
            <w:pPr>
              <w:spacing w:before="120" w:after="120"/>
              <w:jc w:val="left"/>
              <w:rPr>
                <w:rFonts w:ascii="Arial" w:hAnsi="Arial" w:cs="Arial"/>
                <w:sz w:val="24"/>
              </w:rPr>
            </w:pPr>
            <w:r w:rsidRPr="004830D8">
              <w:rPr>
                <w:rFonts w:ascii="Arial" w:hAnsi="Arial" w:cs="Arial"/>
                <w:sz w:val="24"/>
              </w:rPr>
              <w:t>- 19,9 млн. руб.;</w:t>
            </w:r>
          </w:p>
        </w:tc>
      </w:tr>
      <w:tr w:rsidR="0058325C" w:rsidRPr="004830D8" w:rsidTr="006A2B54">
        <w:tc>
          <w:tcPr>
            <w:tcW w:w="6237" w:type="dxa"/>
            <w:vAlign w:val="center"/>
          </w:tcPr>
          <w:p w:rsidR="0058325C" w:rsidRPr="004830D8" w:rsidRDefault="0058325C" w:rsidP="00530215">
            <w:pPr>
              <w:spacing w:before="120" w:after="120"/>
              <w:jc w:val="left"/>
              <w:rPr>
                <w:rFonts w:ascii="Arial" w:hAnsi="Arial" w:cs="Arial"/>
                <w:sz w:val="24"/>
              </w:rPr>
            </w:pPr>
            <w:r w:rsidRPr="004830D8">
              <w:rPr>
                <w:rFonts w:ascii="Arial" w:hAnsi="Arial" w:cs="Arial"/>
                <w:sz w:val="24"/>
              </w:rPr>
              <w:t>- капитальный ремонт турбогенератора №1</w:t>
            </w:r>
          </w:p>
        </w:tc>
        <w:tc>
          <w:tcPr>
            <w:tcW w:w="2410" w:type="dxa"/>
            <w:vAlign w:val="center"/>
          </w:tcPr>
          <w:p w:rsidR="0058325C" w:rsidRPr="004830D8" w:rsidRDefault="0058325C" w:rsidP="00530215">
            <w:pPr>
              <w:spacing w:before="120" w:after="120"/>
              <w:jc w:val="left"/>
              <w:rPr>
                <w:rFonts w:ascii="Arial" w:hAnsi="Arial" w:cs="Arial"/>
                <w:sz w:val="24"/>
              </w:rPr>
            </w:pPr>
            <w:r w:rsidRPr="004830D8">
              <w:rPr>
                <w:rFonts w:ascii="Arial" w:hAnsi="Arial" w:cs="Arial"/>
                <w:sz w:val="24"/>
              </w:rPr>
              <w:t>- 17,5 млн. руб.;</w:t>
            </w:r>
          </w:p>
        </w:tc>
      </w:tr>
      <w:tr w:rsidR="0058325C" w:rsidRPr="004830D8" w:rsidTr="006A2B54">
        <w:tc>
          <w:tcPr>
            <w:tcW w:w="6237" w:type="dxa"/>
            <w:vAlign w:val="center"/>
          </w:tcPr>
          <w:p w:rsidR="0058325C" w:rsidRPr="004830D8" w:rsidRDefault="0058325C" w:rsidP="00530215">
            <w:pPr>
              <w:spacing w:before="120" w:after="120"/>
              <w:jc w:val="left"/>
              <w:rPr>
                <w:rFonts w:ascii="Arial" w:hAnsi="Arial" w:cs="Arial"/>
                <w:sz w:val="24"/>
              </w:rPr>
            </w:pPr>
            <w:r w:rsidRPr="004830D8">
              <w:rPr>
                <w:rFonts w:ascii="Arial" w:hAnsi="Arial" w:cs="Arial"/>
                <w:sz w:val="24"/>
              </w:rPr>
              <w:t>- капитальный ремонт котлоагрегатов БКЗ</w:t>
            </w:r>
          </w:p>
        </w:tc>
        <w:tc>
          <w:tcPr>
            <w:tcW w:w="2410" w:type="dxa"/>
            <w:vAlign w:val="center"/>
          </w:tcPr>
          <w:p w:rsidR="0058325C" w:rsidRPr="004830D8" w:rsidRDefault="0058325C" w:rsidP="00530215">
            <w:pPr>
              <w:spacing w:before="120" w:after="120"/>
              <w:jc w:val="left"/>
              <w:rPr>
                <w:rFonts w:ascii="Arial" w:hAnsi="Arial" w:cs="Arial"/>
                <w:sz w:val="24"/>
              </w:rPr>
            </w:pPr>
            <w:r w:rsidRPr="004830D8">
              <w:rPr>
                <w:rFonts w:ascii="Arial" w:hAnsi="Arial" w:cs="Arial"/>
                <w:sz w:val="24"/>
              </w:rPr>
              <w:t>- 12,7 млн. руб.;</w:t>
            </w:r>
          </w:p>
        </w:tc>
      </w:tr>
      <w:tr w:rsidR="0058325C" w:rsidRPr="004830D8" w:rsidTr="006A2B54">
        <w:tc>
          <w:tcPr>
            <w:tcW w:w="6237" w:type="dxa"/>
            <w:vAlign w:val="center"/>
          </w:tcPr>
          <w:p w:rsidR="0058325C" w:rsidRPr="004830D8" w:rsidRDefault="0058325C" w:rsidP="00530215">
            <w:pPr>
              <w:spacing w:before="120" w:after="120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</w:rPr>
              <w:t>- ремонты тепловозов и ж/д крана</w:t>
            </w:r>
          </w:p>
        </w:tc>
        <w:tc>
          <w:tcPr>
            <w:tcW w:w="2410" w:type="dxa"/>
            <w:vAlign w:val="center"/>
          </w:tcPr>
          <w:p w:rsidR="0058325C" w:rsidRPr="004830D8" w:rsidRDefault="0058325C" w:rsidP="00530215">
            <w:pPr>
              <w:spacing w:before="120" w:after="120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</w:rPr>
              <w:t>- 9,6 млн. руб.;</w:t>
            </w:r>
          </w:p>
        </w:tc>
      </w:tr>
      <w:tr w:rsidR="0058325C" w:rsidRPr="004830D8" w:rsidTr="006A2B54">
        <w:tc>
          <w:tcPr>
            <w:tcW w:w="6237" w:type="dxa"/>
            <w:vAlign w:val="center"/>
          </w:tcPr>
          <w:p w:rsidR="0058325C" w:rsidRPr="004830D8" w:rsidRDefault="0058325C" w:rsidP="00530215">
            <w:pPr>
              <w:spacing w:before="120" w:after="120"/>
              <w:jc w:val="left"/>
              <w:rPr>
                <w:rFonts w:ascii="Arial" w:hAnsi="Arial" w:cs="Arial"/>
                <w:sz w:val="24"/>
              </w:rPr>
            </w:pPr>
            <w:r w:rsidRPr="004830D8">
              <w:rPr>
                <w:rFonts w:ascii="Arial" w:hAnsi="Arial" w:cs="Arial"/>
                <w:sz w:val="24"/>
              </w:rPr>
              <w:t>- монтаж установки очистки шлаковой воды</w:t>
            </w:r>
          </w:p>
        </w:tc>
        <w:tc>
          <w:tcPr>
            <w:tcW w:w="2410" w:type="dxa"/>
            <w:vAlign w:val="center"/>
          </w:tcPr>
          <w:p w:rsidR="0058325C" w:rsidRPr="004830D8" w:rsidRDefault="0058325C" w:rsidP="00530215">
            <w:pPr>
              <w:spacing w:before="120" w:after="120"/>
              <w:jc w:val="left"/>
              <w:rPr>
                <w:rFonts w:ascii="Arial" w:hAnsi="Arial" w:cs="Arial"/>
                <w:sz w:val="24"/>
              </w:rPr>
            </w:pPr>
            <w:r w:rsidRPr="004830D8">
              <w:rPr>
                <w:rFonts w:ascii="Arial" w:hAnsi="Arial" w:cs="Arial"/>
                <w:sz w:val="24"/>
              </w:rPr>
              <w:t>- 8,0 млн. руб.;</w:t>
            </w:r>
          </w:p>
        </w:tc>
      </w:tr>
      <w:tr w:rsidR="0058325C" w:rsidRPr="004830D8" w:rsidTr="006A2B54">
        <w:tc>
          <w:tcPr>
            <w:tcW w:w="6237" w:type="dxa"/>
            <w:vAlign w:val="center"/>
          </w:tcPr>
          <w:p w:rsidR="0058325C" w:rsidRPr="004830D8" w:rsidRDefault="0058325C" w:rsidP="0053021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4830D8">
              <w:rPr>
                <w:rFonts w:ascii="Arial" w:hAnsi="Arial" w:cs="Arial"/>
                <w:sz w:val="24"/>
                <w:szCs w:val="24"/>
              </w:rPr>
              <w:t>- приобретение транспорта</w:t>
            </w:r>
          </w:p>
        </w:tc>
        <w:tc>
          <w:tcPr>
            <w:tcW w:w="2410" w:type="dxa"/>
            <w:vAlign w:val="center"/>
          </w:tcPr>
          <w:p w:rsidR="0058325C" w:rsidRPr="004830D8" w:rsidRDefault="0058325C" w:rsidP="0053021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4830D8">
              <w:rPr>
                <w:rFonts w:ascii="Arial" w:hAnsi="Arial" w:cs="Arial"/>
                <w:sz w:val="24"/>
                <w:szCs w:val="24"/>
              </w:rPr>
              <w:t>- 4,5 млн. руб.</w:t>
            </w:r>
          </w:p>
        </w:tc>
      </w:tr>
    </w:tbl>
    <w:p w:rsidR="0058325C" w:rsidRPr="004830D8" w:rsidRDefault="0058325C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</w:p>
    <w:p w:rsidR="006B159E" w:rsidRDefault="006B159E" w:rsidP="00530215">
      <w:pPr>
        <w:spacing w:before="120" w:after="120"/>
        <w:ind w:firstLine="709"/>
        <w:jc w:val="both"/>
        <w:rPr>
          <w:rFonts w:ascii="Arial" w:hAnsi="Arial" w:cs="Arial"/>
          <w:b/>
          <w:i/>
          <w:szCs w:val="22"/>
        </w:rPr>
      </w:pPr>
    </w:p>
    <w:p w:rsidR="006B159E" w:rsidRDefault="006B159E" w:rsidP="00530215">
      <w:pPr>
        <w:spacing w:before="120" w:after="120"/>
        <w:ind w:firstLine="709"/>
        <w:jc w:val="both"/>
        <w:rPr>
          <w:rFonts w:ascii="Arial" w:hAnsi="Arial" w:cs="Arial"/>
          <w:b/>
          <w:i/>
          <w:szCs w:val="22"/>
        </w:rPr>
      </w:pPr>
    </w:p>
    <w:p w:rsidR="006B159E" w:rsidRDefault="006B159E" w:rsidP="00530215">
      <w:pPr>
        <w:spacing w:before="120" w:after="120"/>
        <w:ind w:firstLine="709"/>
        <w:jc w:val="both"/>
        <w:rPr>
          <w:rFonts w:ascii="Arial" w:hAnsi="Arial" w:cs="Arial"/>
          <w:b/>
          <w:i/>
          <w:szCs w:val="22"/>
        </w:rPr>
      </w:pPr>
    </w:p>
    <w:p w:rsidR="0058325C" w:rsidRPr="006D32D0" w:rsidRDefault="0058325C" w:rsidP="00530215">
      <w:pPr>
        <w:spacing w:before="120" w:after="120"/>
        <w:ind w:firstLine="709"/>
        <w:jc w:val="both"/>
        <w:rPr>
          <w:rFonts w:ascii="Arial" w:hAnsi="Arial" w:cs="Arial"/>
          <w:b/>
          <w:i/>
          <w:szCs w:val="22"/>
        </w:rPr>
      </w:pPr>
      <w:r w:rsidRPr="006D32D0">
        <w:rPr>
          <w:rFonts w:ascii="Arial" w:hAnsi="Arial" w:cs="Arial"/>
          <w:b/>
          <w:i/>
          <w:szCs w:val="22"/>
        </w:rPr>
        <w:lastRenderedPageBreak/>
        <w:t>В доменном цехе:</w:t>
      </w:r>
    </w:p>
    <w:p w:rsidR="0058325C" w:rsidRPr="004830D8" w:rsidRDefault="0058325C" w:rsidP="00530215">
      <w:pPr>
        <w:numPr>
          <w:ilvl w:val="0"/>
          <w:numId w:val="10"/>
        </w:numPr>
        <w:spacing w:before="120" w:after="120"/>
        <w:ind w:left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Выполнен капитальный ремонт разливочной машины №1.</w:t>
      </w:r>
    </w:p>
    <w:p w:rsidR="0058325C" w:rsidRPr="004830D8" w:rsidRDefault="0058325C" w:rsidP="00530215">
      <w:pPr>
        <w:numPr>
          <w:ilvl w:val="0"/>
          <w:numId w:val="10"/>
        </w:numPr>
        <w:spacing w:before="120" w:after="120"/>
        <w:ind w:left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Завершен капитальный ремонт 2-го разряда доменной печи №3 (пуск в эксплуатацию в марте 2015 года).</w:t>
      </w:r>
    </w:p>
    <w:p w:rsidR="0058325C" w:rsidRPr="004830D8" w:rsidRDefault="0058325C" w:rsidP="00530215">
      <w:pPr>
        <w:numPr>
          <w:ilvl w:val="0"/>
          <w:numId w:val="10"/>
        </w:numPr>
        <w:spacing w:before="120" w:after="120"/>
        <w:ind w:left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Выполнен капитальный ремонт 3-го разряда ВН №4.</w:t>
      </w:r>
    </w:p>
    <w:p w:rsidR="0058325C" w:rsidRPr="004830D8" w:rsidRDefault="0058325C" w:rsidP="00530215">
      <w:pPr>
        <w:numPr>
          <w:ilvl w:val="0"/>
          <w:numId w:val="10"/>
        </w:numPr>
        <w:spacing w:before="120" w:after="120"/>
        <w:ind w:left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Проведены ремонтные работы на эстакадах рудного двора и галереи коксоподачи №№ 1, 1а.</w:t>
      </w:r>
    </w:p>
    <w:p w:rsidR="0058325C" w:rsidRPr="004830D8" w:rsidRDefault="0058325C" w:rsidP="00530215">
      <w:pPr>
        <w:numPr>
          <w:ilvl w:val="0"/>
          <w:numId w:val="10"/>
        </w:numPr>
        <w:spacing w:before="120" w:after="120"/>
        <w:ind w:left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В рамках обновления ковшевого парка приобретены 6 шлаковозных чаш объемом 16 куб. м.</w:t>
      </w:r>
    </w:p>
    <w:p w:rsidR="0058325C" w:rsidRPr="004830D8" w:rsidRDefault="0058325C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</w:p>
    <w:p w:rsidR="0058325C" w:rsidRPr="006D32D0" w:rsidRDefault="0058325C" w:rsidP="00530215">
      <w:pPr>
        <w:spacing w:before="120" w:after="120"/>
        <w:ind w:firstLine="709"/>
        <w:jc w:val="both"/>
        <w:rPr>
          <w:rFonts w:ascii="Arial" w:hAnsi="Arial" w:cs="Arial"/>
          <w:b/>
          <w:i/>
          <w:szCs w:val="22"/>
        </w:rPr>
      </w:pPr>
      <w:r w:rsidRPr="006D32D0">
        <w:rPr>
          <w:rFonts w:ascii="Arial" w:hAnsi="Arial" w:cs="Arial"/>
          <w:b/>
          <w:i/>
          <w:szCs w:val="22"/>
        </w:rPr>
        <w:t>В железнодорожном цехе:</w:t>
      </w:r>
    </w:p>
    <w:p w:rsidR="0058325C" w:rsidRPr="004830D8" w:rsidRDefault="0058325C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Выполнены работы по ремонту верхнего строения пути:</w:t>
      </w:r>
    </w:p>
    <w:p w:rsidR="0058325C" w:rsidRPr="004830D8" w:rsidRDefault="0058325C" w:rsidP="00530215">
      <w:pPr>
        <w:numPr>
          <w:ilvl w:val="0"/>
          <w:numId w:val="11"/>
        </w:numPr>
        <w:spacing w:before="120" w:after="120"/>
        <w:ind w:left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капитальный ремонт более 1 км путей;</w:t>
      </w:r>
    </w:p>
    <w:p w:rsidR="0058325C" w:rsidRPr="004830D8" w:rsidRDefault="0058325C" w:rsidP="00530215">
      <w:pPr>
        <w:numPr>
          <w:ilvl w:val="0"/>
          <w:numId w:val="11"/>
        </w:numPr>
        <w:spacing w:before="120" w:after="120"/>
        <w:ind w:left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капитальный ремонт 8-ми стрелочных переводов;</w:t>
      </w:r>
    </w:p>
    <w:p w:rsidR="0058325C" w:rsidRPr="004830D8" w:rsidRDefault="0058325C" w:rsidP="00530215">
      <w:pPr>
        <w:numPr>
          <w:ilvl w:val="0"/>
          <w:numId w:val="11"/>
        </w:numPr>
        <w:spacing w:before="120" w:after="120"/>
        <w:ind w:left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средний ремонт 1 км перегона ПАО «КМЗ» - станция Ясная Поляна;</w:t>
      </w:r>
    </w:p>
    <w:p w:rsidR="0058325C" w:rsidRPr="004830D8" w:rsidRDefault="0058325C" w:rsidP="00530215">
      <w:pPr>
        <w:numPr>
          <w:ilvl w:val="0"/>
          <w:numId w:val="11"/>
        </w:numPr>
        <w:spacing w:before="120" w:after="120"/>
        <w:ind w:left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замена дефектных шпал в количестве 400 штук.</w:t>
      </w:r>
    </w:p>
    <w:p w:rsidR="0058325C" w:rsidRPr="004830D8" w:rsidRDefault="0058325C" w:rsidP="00530215">
      <w:pPr>
        <w:spacing w:before="120" w:after="120"/>
        <w:ind w:left="1429"/>
        <w:jc w:val="both"/>
        <w:rPr>
          <w:rFonts w:ascii="Arial" w:hAnsi="Arial" w:cs="Arial"/>
          <w:szCs w:val="22"/>
        </w:rPr>
      </w:pPr>
    </w:p>
    <w:p w:rsidR="0058325C" w:rsidRPr="004830D8" w:rsidRDefault="0058325C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 xml:space="preserve"> Проведены ремонты подвижного состава:</w:t>
      </w:r>
    </w:p>
    <w:p w:rsidR="0058325C" w:rsidRPr="004830D8" w:rsidRDefault="0058325C" w:rsidP="00530215">
      <w:pPr>
        <w:pStyle w:val="a8"/>
        <w:numPr>
          <w:ilvl w:val="0"/>
          <w:numId w:val="12"/>
        </w:numPr>
        <w:spacing w:before="120" w:after="120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ремонт в объеме ТР-3 тепловозу ТЭМ2 №257;</w:t>
      </w:r>
    </w:p>
    <w:p w:rsidR="0058325C" w:rsidRPr="004830D8" w:rsidRDefault="0058325C" w:rsidP="00530215">
      <w:pPr>
        <w:pStyle w:val="a8"/>
        <w:numPr>
          <w:ilvl w:val="0"/>
          <w:numId w:val="12"/>
        </w:numPr>
        <w:spacing w:before="120" w:after="120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ремонт в объеме ТР-3 тепловозу ТГМ6 №0384;</w:t>
      </w:r>
    </w:p>
    <w:p w:rsidR="0058325C" w:rsidRPr="004830D8" w:rsidRDefault="0058325C" w:rsidP="00530215">
      <w:pPr>
        <w:pStyle w:val="a8"/>
        <w:numPr>
          <w:ilvl w:val="0"/>
          <w:numId w:val="12"/>
        </w:numPr>
        <w:spacing w:before="120" w:after="120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ремонт в объеме КР железнодорожному крану КЖДЭ16;</w:t>
      </w:r>
    </w:p>
    <w:p w:rsidR="0058325C" w:rsidRPr="004830D8" w:rsidRDefault="0058325C" w:rsidP="00530215">
      <w:pPr>
        <w:pStyle w:val="a8"/>
        <w:numPr>
          <w:ilvl w:val="0"/>
          <w:numId w:val="12"/>
        </w:numPr>
        <w:spacing w:before="120" w:after="120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ремонт дизеля тепловоза ТЭМ9 №0011;</w:t>
      </w:r>
    </w:p>
    <w:p w:rsidR="0058325C" w:rsidRPr="004830D8" w:rsidRDefault="0058325C" w:rsidP="00530215">
      <w:pPr>
        <w:pStyle w:val="a8"/>
        <w:numPr>
          <w:ilvl w:val="0"/>
          <w:numId w:val="12"/>
        </w:numPr>
        <w:spacing w:before="120" w:after="120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ремонт оборотного дизеля ЯМЗ-238 для железнодорожных кранов.</w:t>
      </w:r>
    </w:p>
    <w:p w:rsidR="0058325C" w:rsidRPr="004830D8" w:rsidRDefault="0058325C" w:rsidP="00530215">
      <w:pPr>
        <w:spacing w:before="120" w:after="120"/>
        <w:ind w:firstLine="709"/>
        <w:rPr>
          <w:rFonts w:ascii="Arial" w:hAnsi="Arial" w:cs="Arial"/>
        </w:rPr>
      </w:pPr>
    </w:p>
    <w:p w:rsidR="0058325C" w:rsidRPr="006D32D0" w:rsidRDefault="0058325C" w:rsidP="00530215">
      <w:pPr>
        <w:spacing w:before="120" w:after="120"/>
        <w:ind w:firstLine="709"/>
        <w:jc w:val="both"/>
        <w:rPr>
          <w:rFonts w:ascii="Arial" w:hAnsi="Arial" w:cs="Arial"/>
          <w:b/>
          <w:i/>
          <w:szCs w:val="22"/>
        </w:rPr>
      </w:pPr>
      <w:r w:rsidRPr="006D32D0">
        <w:rPr>
          <w:rFonts w:ascii="Arial" w:hAnsi="Arial" w:cs="Arial"/>
          <w:b/>
          <w:i/>
          <w:szCs w:val="22"/>
        </w:rPr>
        <w:t>В ТЭЦ-ПВС:</w:t>
      </w:r>
    </w:p>
    <w:p w:rsidR="0058325C" w:rsidRPr="004830D8" w:rsidRDefault="0058325C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Проведены ремонтные работы на следующих объектах:</w:t>
      </w:r>
    </w:p>
    <w:p w:rsidR="0058325C" w:rsidRPr="004830D8" w:rsidRDefault="0058325C" w:rsidP="00530215">
      <w:pPr>
        <w:pStyle w:val="a8"/>
        <w:numPr>
          <w:ilvl w:val="0"/>
          <w:numId w:val="12"/>
        </w:numPr>
        <w:spacing w:before="120" w:after="120"/>
        <w:jc w:val="both"/>
        <w:rPr>
          <w:rFonts w:ascii="Arial" w:hAnsi="Arial" w:cs="Arial"/>
        </w:rPr>
      </w:pPr>
      <w:r w:rsidRPr="004830D8">
        <w:rPr>
          <w:rFonts w:ascii="Arial" w:hAnsi="Arial" w:cs="Arial"/>
          <w:szCs w:val="22"/>
        </w:rPr>
        <w:t>капитальный ремонт котлоагрегата БКЗ№2</w:t>
      </w:r>
      <w:r w:rsidRPr="004830D8">
        <w:rPr>
          <w:rFonts w:ascii="Arial" w:hAnsi="Arial" w:cs="Arial"/>
        </w:rPr>
        <w:t>;</w:t>
      </w:r>
    </w:p>
    <w:p w:rsidR="0058325C" w:rsidRPr="004830D8" w:rsidRDefault="0058325C" w:rsidP="00530215">
      <w:pPr>
        <w:pStyle w:val="a8"/>
        <w:numPr>
          <w:ilvl w:val="0"/>
          <w:numId w:val="12"/>
        </w:numPr>
        <w:spacing w:before="120" w:after="120"/>
        <w:jc w:val="both"/>
        <w:rPr>
          <w:rFonts w:ascii="Arial" w:hAnsi="Arial" w:cs="Arial"/>
        </w:rPr>
      </w:pPr>
      <w:r w:rsidRPr="004830D8">
        <w:rPr>
          <w:rFonts w:ascii="Arial" w:hAnsi="Arial" w:cs="Arial"/>
          <w:szCs w:val="22"/>
        </w:rPr>
        <w:t>капитальный ремонт котлоагрегата БКЗ№3;</w:t>
      </w:r>
    </w:p>
    <w:p w:rsidR="0058325C" w:rsidRPr="004830D8" w:rsidRDefault="0058325C" w:rsidP="00530215">
      <w:pPr>
        <w:pStyle w:val="a8"/>
        <w:numPr>
          <w:ilvl w:val="0"/>
          <w:numId w:val="12"/>
        </w:numPr>
        <w:spacing w:before="120" w:after="120"/>
        <w:jc w:val="both"/>
        <w:rPr>
          <w:rFonts w:ascii="Arial" w:hAnsi="Arial" w:cs="Arial"/>
        </w:rPr>
      </w:pPr>
      <w:r w:rsidRPr="004830D8">
        <w:rPr>
          <w:rFonts w:ascii="Arial" w:hAnsi="Arial" w:cs="Arial"/>
          <w:szCs w:val="22"/>
        </w:rPr>
        <w:t>капитальный ремонт турбогенератора ТГ №1</w:t>
      </w:r>
      <w:r w:rsidRPr="004830D8">
        <w:rPr>
          <w:rFonts w:ascii="Arial" w:hAnsi="Arial" w:cs="Arial"/>
        </w:rPr>
        <w:t>;</w:t>
      </w:r>
    </w:p>
    <w:p w:rsidR="0058325C" w:rsidRPr="004830D8" w:rsidRDefault="0058325C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</w:p>
    <w:p w:rsidR="0058325C" w:rsidRPr="004830D8" w:rsidRDefault="0058325C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В электроцехе выполнен капитальный ремонт высоковольтных ячеек распредустройства 6 кВ ГПП №5 в количестве 6 штук.</w:t>
      </w:r>
    </w:p>
    <w:p w:rsidR="0058325C" w:rsidRPr="004830D8" w:rsidRDefault="0058325C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В газовом цехе выполнен первый этап по монтажу установки для очистки шламовой воды.</w:t>
      </w:r>
    </w:p>
    <w:p w:rsidR="0058325C" w:rsidRPr="004830D8" w:rsidRDefault="0058325C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ПАО «КМЗ» своими главными приоритетами в развитии считает постоянное совершенствование и модернизацию производства, его техническое перевооружение, внедрение инновационных технологий, направленных не только на повышение качества продукции, увеличение объемов производства и прибыли, но и улучшение экологической обстановки.</w:t>
      </w:r>
    </w:p>
    <w:p w:rsidR="0058325C" w:rsidRPr="004830D8" w:rsidRDefault="0058325C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</w:p>
    <w:p w:rsidR="0058325C" w:rsidRPr="004830D8" w:rsidRDefault="0058325C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lastRenderedPageBreak/>
        <w:t>В 2015 году ПАО «КМЗ» планирует следовать выбранной стратегии развития, основой которой являются:</w:t>
      </w:r>
    </w:p>
    <w:p w:rsidR="0058325C" w:rsidRPr="004830D8" w:rsidRDefault="0058325C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</w:p>
    <w:p w:rsidR="0058325C" w:rsidRPr="004830D8" w:rsidRDefault="0058325C" w:rsidP="00530215">
      <w:pPr>
        <w:numPr>
          <w:ilvl w:val="0"/>
          <w:numId w:val="13"/>
        </w:numPr>
        <w:tabs>
          <w:tab w:val="clear" w:pos="1699"/>
          <w:tab w:val="num" w:pos="993"/>
        </w:tabs>
        <w:spacing w:before="120" w:after="120"/>
        <w:ind w:left="993" w:hanging="567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Кадровая и социальная политика, направленная на сохранение квалифицированных кадров.</w:t>
      </w:r>
    </w:p>
    <w:p w:rsidR="0058325C" w:rsidRPr="004830D8" w:rsidRDefault="0058325C" w:rsidP="00530215">
      <w:pPr>
        <w:numPr>
          <w:ilvl w:val="0"/>
          <w:numId w:val="13"/>
        </w:numPr>
        <w:tabs>
          <w:tab w:val="clear" w:pos="1699"/>
          <w:tab w:val="num" w:pos="993"/>
        </w:tabs>
        <w:spacing w:before="120" w:after="120"/>
        <w:ind w:left="993" w:hanging="567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Повышение эффективности производства за счет использования всех имеющихся ресурсов, получение максимальной отдачи от уже осуществленных инвестиций – снижение норм расхода сырья в доменном производстве.</w:t>
      </w:r>
    </w:p>
    <w:p w:rsidR="0058325C" w:rsidRPr="004830D8" w:rsidRDefault="0058325C" w:rsidP="00530215">
      <w:pPr>
        <w:numPr>
          <w:ilvl w:val="0"/>
          <w:numId w:val="13"/>
        </w:numPr>
        <w:tabs>
          <w:tab w:val="clear" w:pos="1699"/>
          <w:tab w:val="num" w:pos="993"/>
        </w:tabs>
        <w:spacing w:before="120" w:after="120"/>
        <w:ind w:left="993" w:hanging="567"/>
        <w:jc w:val="both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Продолжение инвестиционной политики.</w:t>
      </w:r>
    </w:p>
    <w:p w:rsidR="00620C3C" w:rsidRPr="004830D8" w:rsidRDefault="00620C3C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</w:p>
    <w:p w:rsidR="009D1393" w:rsidRPr="004830D8" w:rsidRDefault="009D1393" w:rsidP="00530215">
      <w:pPr>
        <w:pStyle w:val="1"/>
        <w:spacing w:before="120" w:after="120"/>
        <w:rPr>
          <w:rFonts w:ascii="Arial" w:hAnsi="Arial" w:cs="Arial"/>
          <w:sz w:val="32"/>
        </w:rPr>
      </w:pPr>
      <w:bookmarkStart w:id="18" w:name="_Toc415487680"/>
      <w:r w:rsidRPr="004830D8">
        <w:rPr>
          <w:rFonts w:ascii="Arial" w:hAnsi="Arial" w:cs="Arial"/>
          <w:sz w:val="32"/>
        </w:rPr>
        <w:t>Отчет о выплате объявленных (начисленных) дивидендов по акциям Общества</w:t>
      </w:r>
      <w:bookmarkEnd w:id="18"/>
    </w:p>
    <w:p w:rsidR="009D1393" w:rsidRPr="004830D8" w:rsidRDefault="009D1393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</w:p>
    <w:p w:rsidR="006C5C45" w:rsidRPr="004830D8" w:rsidRDefault="000C7A5E" w:rsidP="00530215">
      <w:pPr>
        <w:pStyle w:val="a5"/>
        <w:spacing w:before="120" w:after="120"/>
        <w:rPr>
          <w:rFonts w:ascii="Arial" w:hAnsi="Arial" w:cs="Arial"/>
        </w:rPr>
      </w:pPr>
      <w:r w:rsidRPr="004830D8">
        <w:rPr>
          <w:rFonts w:ascii="Arial" w:hAnsi="Arial" w:cs="Arial"/>
        </w:rPr>
        <w:t xml:space="preserve">     </w:t>
      </w:r>
      <w:r w:rsidR="006C5C45" w:rsidRPr="004830D8">
        <w:rPr>
          <w:rFonts w:ascii="Arial" w:hAnsi="Arial" w:cs="Arial"/>
        </w:rPr>
        <w:t>Внеочередным общим собранием акционеров от 24.11.2014г. были приняты решения об объявлении дивидендов по результатам 9 месяцев 2014 года:</w:t>
      </w:r>
    </w:p>
    <w:p w:rsidR="006C5C45" w:rsidRPr="004830D8" w:rsidRDefault="006C5C45" w:rsidP="00530215">
      <w:pPr>
        <w:pStyle w:val="a5"/>
        <w:spacing w:before="120" w:after="120"/>
        <w:rPr>
          <w:rFonts w:ascii="Arial" w:hAnsi="Arial" w:cs="Arial"/>
        </w:rPr>
      </w:pPr>
      <w:r w:rsidRPr="004830D8">
        <w:rPr>
          <w:rFonts w:ascii="Arial" w:hAnsi="Arial" w:cs="Arial"/>
        </w:rPr>
        <w:t>- в размере 8 рублей на одну привилегированную акцию типа "А" с выплатой в денежной форме;</w:t>
      </w:r>
    </w:p>
    <w:p w:rsidR="006C5C45" w:rsidRPr="004830D8" w:rsidRDefault="006C5C45" w:rsidP="00530215">
      <w:pPr>
        <w:pStyle w:val="a5"/>
        <w:spacing w:before="120" w:after="120"/>
        <w:rPr>
          <w:rFonts w:ascii="Arial" w:hAnsi="Arial" w:cs="Arial"/>
        </w:rPr>
      </w:pPr>
      <w:r w:rsidRPr="004830D8">
        <w:rPr>
          <w:rFonts w:ascii="Arial" w:hAnsi="Arial" w:cs="Arial"/>
        </w:rPr>
        <w:t>- в размере 8 рублей на одну обыкновенную акцию с выплатой в денежной форме.</w:t>
      </w:r>
    </w:p>
    <w:p w:rsidR="000C7A5E" w:rsidRPr="004830D8" w:rsidRDefault="006C5C45" w:rsidP="00530215">
      <w:pPr>
        <w:pStyle w:val="a5"/>
        <w:spacing w:before="120" w:after="120"/>
        <w:rPr>
          <w:rFonts w:ascii="Arial" w:hAnsi="Arial" w:cs="Arial"/>
        </w:rPr>
      </w:pPr>
      <w:r w:rsidRPr="004830D8">
        <w:rPr>
          <w:rFonts w:ascii="Arial" w:hAnsi="Arial" w:cs="Arial"/>
        </w:rPr>
        <w:t xml:space="preserve"> Указанные дивиденды были выплачены в порядке и в сроки, установленные ст. 42 Федерального закона «Об акционерных обществах».</w:t>
      </w:r>
    </w:p>
    <w:p w:rsidR="009D1393" w:rsidRPr="004830D8" w:rsidRDefault="009D1393" w:rsidP="00530215">
      <w:pPr>
        <w:pStyle w:val="a5"/>
        <w:spacing w:before="120" w:after="120"/>
        <w:rPr>
          <w:rFonts w:ascii="Arial" w:hAnsi="Arial" w:cs="Arial"/>
          <w:szCs w:val="22"/>
        </w:rPr>
      </w:pPr>
    </w:p>
    <w:p w:rsidR="009D1393" w:rsidRPr="004830D8" w:rsidRDefault="009D1393" w:rsidP="00530215">
      <w:pPr>
        <w:pStyle w:val="1"/>
        <w:spacing w:before="120" w:after="120"/>
        <w:rPr>
          <w:rFonts w:ascii="Arial" w:hAnsi="Arial" w:cs="Arial"/>
          <w:sz w:val="32"/>
        </w:rPr>
      </w:pPr>
      <w:bookmarkStart w:id="19" w:name="_Toc415487681"/>
      <w:r w:rsidRPr="004830D8">
        <w:rPr>
          <w:rFonts w:ascii="Arial" w:hAnsi="Arial" w:cs="Arial"/>
          <w:sz w:val="32"/>
        </w:rPr>
        <w:t>Рекомендации совета директоров по распределению прибыли и убытков и выплате дивидендов по результатам 201</w:t>
      </w:r>
      <w:r w:rsidR="00620C3C" w:rsidRPr="004830D8">
        <w:rPr>
          <w:rFonts w:ascii="Arial" w:hAnsi="Arial" w:cs="Arial"/>
          <w:sz w:val="32"/>
        </w:rPr>
        <w:t>4</w:t>
      </w:r>
      <w:r w:rsidRPr="004830D8">
        <w:rPr>
          <w:rFonts w:ascii="Arial" w:hAnsi="Arial" w:cs="Arial"/>
          <w:sz w:val="32"/>
        </w:rPr>
        <w:t xml:space="preserve"> года</w:t>
      </w:r>
      <w:bookmarkEnd w:id="19"/>
    </w:p>
    <w:p w:rsidR="009D1393" w:rsidRPr="004830D8" w:rsidRDefault="009D1393" w:rsidP="00530215">
      <w:pPr>
        <w:pStyle w:val="a5"/>
        <w:spacing w:before="120" w:after="120"/>
        <w:rPr>
          <w:rFonts w:ascii="Arial" w:hAnsi="Arial" w:cs="Arial"/>
        </w:rPr>
      </w:pPr>
    </w:p>
    <w:p w:rsidR="006C5C45" w:rsidRPr="004830D8" w:rsidRDefault="006C5C45" w:rsidP="00530215">
      <w:pPr>
        <w:pStyle w:val="a5"/>
        <w:spacing w:before="120" w:after="120"/>
        <w:ind w:firstLine="708"/>
        <w:rPr>
          <w:rFonts w:ascii="Arial" w:hAnsi="Arial" w:cs="Arial"/>
        </w:rPr>
      </w:pPr>
      <w:r w:rsidRPr="004830D8">
        <w:rPr>
          <w:rFonts w:ascii="Arial" w:hAnsi="Arial" w:cs="Arial"/>
        </w:rPr>
        <w:t>Рекомендовать общему собранию акционеров:</w:t>
      </w:r>
    </w:p>
    <w:p w:rsidR="006C5C45" w:rsidRPr="004830D8" w:rsidRDefault="006C5C45" w:rsidP="00530215">
      <w:pPr>
        <w:pStyle w:val="a5"/>
        <w:spacing w:before="120" w:after="120"/>
        <w:rPr>
          <w:rFonts w:ascii="Arial" w:hAnsi="Arial" w:cs="Arial"/>
        </w:rPr>
      </w:pPr>
      <w:r w:rsidRPr="004830D8">
        <w:rPr>
          <w:rFonts w:ascii="Arial" w:hAnsi="Arial" w:cs="Arial"/>
        </w:rPr>
        <w:t>- определить годовой дивиденд на одну привилегированную акцию типа "А" в размере 16 руб. 50 коп. (с учетом ранее выплаченных промежуточных дивидендов) с выплатой в денежной форме;</w:t>
      </w:r>
    </w:p>
    <w:p w:rsidR="006C5C45" w:rsidRPr="004830D8" w:rsidRDefault="006C5C45" w:rsidP="00530215">
      <w:pPr>
        <w:pStyle w:val="a5"/>
        <w:spacing w:before="120" w:after="120"/>
        <w:rPr>
          <w:rFonts w:ascii="Arial" w:hAnsi="Arial" w:cs="Arial"/>
        </w:rPr>
      </w:pPr>
      <w:r w:rsidRPr="004830D8">
        <w:rPr>
          <w:rFonts w:ascii="Arial" w:hAnsi="Arial" w:cs="Arial"/>
        </w:rPr>
        <w:t>- определить годовой дивиденд на одну обыкновенную акцию в размере 16 руб. 50 коп. (с учетом ранее выплаченных промежуточных дивидендов) с выплатой в денежной форме.</w:t>
      </w:r>
    </w:p>
    <w:p w:rsidR="006C5C45" w:rsidRPr="004830D8" w:rsidRDefault="006C5C45" w:rsidP="00530215">
      <w:pPr>
        <w:pStyle w:val="a5"/>
        <w:spacing w:before="120" w:after="120"/>
        <w:ind w:firstLine="709"/>
        <w:rPr>
          <w:rFonts w:ascii="Arial" w:hAnsi="Arial" w:cs="Arial"/>
        </w:rPr>
      </w:pPr>
      <w:r w:rsidRPr="004830D8">
        <w:rPr>
          <w:rFonts w:ascii="Arial" w:hAnsi="Arial" w:cs="Arial"/>
        </w:rPr>
        <w:t xml:space="preserve">Рекомендовать собранию акционеров предоставить полномочия генеральному директору Общества по осуществлению расходов непроизводственного характера, относимых за счет прибыли (на содержание объектов соцкультбыта, на социальные выплаты и затраты, благотворительность и др.), в следующем размере: </w:t>
      </w:r>
    </w:p>
    <w:p w:rsidR="006C5C45" w:rsidRPr="004830D8" w:rsidRDefault="006C5C45" w:rsidP="00530215">
      <w:pPr>
        <w:pStyle w:val="a5"/>
        <w:numPr>
          <w:ilvl w:val="0"/>
          <w:numId w:val="14"/>
        </w:numPr>
        <w:spacing w:before="120" w:after="120"/>
        <w:rPr>
          <w:rFonts w:ascii="Arial" w:hAnsi="Arial" w:cs="Arial"/>
        </w:rPr>
      </w:pPr>
      <w:r w:rsidRPr="004830D8">
        <w:rPr>
          <w:rFonts w:ascii="Arial" w:hAnsi="Arial" w:cs="Arial"/>
        </w:rPr>
        <w:t xml:space="preserve">в 2015 году –  </w:t>
      </w:r>
      <w:r w:rsidRPr="004830D8">
        <w:rPr>
          <w:rFonts w:ascii="Arial" w:hAnsi="Arial" w:cs="Arial"/>
          <w:b/>
          <w:i/>
        </w:rPr>
        <w:t>30 млн. рублей</w:t>
      </w:r>
      <w:r w:rsidRPr="004830D8">
        <w:rPr>
          <w:rFonts w:ascii="Arial" w:hAnsi="Arial" w:cs="Arial"/>
        </w:rPr>
        <w:t xml:space="preserve">; </w:t>
      </w:r>
    </w:p>
    <w:p w:rsidR="00E23E4E" w:rsidRPr="004830D8" w:rsidRDefault="006C5C45" w:rsidP="00530215">
      <w:pPr>
        <w:pStyle w:val="a5"/>
        <w:numPr>
          <w:ilvl w:val="0"/>
          <w:numId w:val="14"/>
        </w:numPr>
        <w:spacing w:before="120" w:after="120"/>
        <w:rPr>
          <w:rFonts w:ascii="Arial" w:hAnsi="Arial" w:cs="Arial"/>
        </w:rPr>
      </w:pPr>
      <w:r w:rsidRPr="004830D8">
        <w:rPr>
          <w:rFonts w:ascii="Arial" w:hAnsi="Arial" w:cs="Arial"/>
        </w:rPr>
        <w:t xml:space="preserve">в первом полугодии 2016 года – </w:t>
      </w:r>
      <w:r w:rsidRPr="004830D8">
        <w:rPr>
          <w:rFonts w:ascii="Arial" w:hAnsi="Arial" w:cs="Arial"/>
          <w:b/>
          <w:i/>
        </w:rPr>
        <w:t>15 млн. рублей</w:t>
      </w:r>
      <w:r w:rsidRPr="004830D8">
        <w:rPr>
          <w:rFonts w:ascii="Arial" w:hAnsi="Arial" w:cs="Arial"/>
        </w:rPr>
        <w:t>.</w:t>
      </w:r>
    </w:p>
    <w:p w:rsidR="00043BFF" w:rsidRPr="004830D8" w:rsidRDefault="00043BFF" w:rsidP="00530215">
      <w:pPr>
        <w:pStyle w:val="1"/>
        <w:spacing w:before="120" w:after="120"/>
        <w:rPr>
          <w:rFonts w:ascii="Arial" w:hAnsi="Arial" w:cs="Arial"/>
          <w:sz w:val="32"/>
        </w:rPr>
      </w:pPr>
    </w:p>
    <w:p w:rsidR="00815B51" w:rsidRPr="004830D8" w:rsidRDefault="00815B51" w:rsidP="00530215">
      <w:pPr>
        <w:pStyle w:val="1"/>
        <w:spacing w:before="120" w:after="120"/>
        <w:rPr>
          <w:rFonts w:ascii="Arial" w:hAnsi="Arial" w:cs="Arial"/>
          <w:sz w:val="32"/>
        </w:rPr>
      </w:pPr>
      <w:bookmarkStart w:id="20" w:name="_Toc415487682"/>
      <w:r w:rsidRPr="004830D8">
        <w:rPr>
          <w:rFonts w:ascii="Arial" w:hAnsi="Arial" w:cs="Arial"/>
          <w:sz w:val="32"/>
        </w:rPr>
        <w:t>Описание основных факторов риска, связанных с деятельностью Общества</w:t>
      </w:r>
      <w:bookmarkEnd w:id="20"/>
    </w:p>
    <w:p w:rsidR="00815B51" w:rsidRPr="004830D8" w:rsidRDefault="00815B51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</w:p>
    <w:p w:rsidR="00815B51" w:rsidRPr="004830D8" w:rsidRDefault="00815B51" w:rsidP="00530215">
      <w:pPr>
        <w:pStyle w:val="2"/>
        <w:spacing w:before="120" w:after="120"/>
        <w:rPr>
          <w:rFonts w:ascii="Arial" w:hAnsi="Arial" w:cs="Arial"/>
          <w:i/>
          <w:color w:val="auto"/>
          <w:sz w:val="28"/>
          <w:szCs w:val="28"/>
        </w:rPr>
      </w:pPr>
      <w:bookmarkStart w:id="21" w:name="_Toc415487683"/>
      <w:r w:rsidRPr="004830D8">
        <w:rPr>
          <w:rFonts w:ascii="Arial" w:hAnsi="Arial" w:cs="Arial"/>
          <w:i/>
          <w:color w:val="auto"/>
          <w:sz w:val="28"/>
          <w:szCs w:val="28"/>
        </w:rPr>
        <w:t>Отраслевые риски</w:t>
      </w:r>
      <w:bookmarkEnd w:id="21"/>
    </w:p>
    <w:p w:rsidR="000D2745" w:rsidRPr="004830D8" w:rsidRDefault="000D2745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 xml:space="preserve">Металлургическая отрасль играет одну из ключевых ролей в современной экономике. Сегодня ни одна отрасль промышленности не обходится без продукции металлургических предприятий. Основными целями металлургии завтрашнего дня являются динамичное развитие, использование новейших технологий, повышение эффективности и конкурентоспособности. Для реализации вышеперечисленных задач </w:t>
      </w:r>
      <w:r w:rsidRPr="00E75E83">
        <w:rPr>
          <w:rFonts w:ascii="Arial" w:hAnsi="Arial" w:cs="Arial"/>
        </w:rPr>
        <w:t>разработан целый ряд мер, включающи</w:t>
      </w:r>
      <w:r w:rsidR="00E75E83" w:rsidRPr="00E75E83">
        <w:rPr>
          <w:rFonts w:ascii="Arial" w:hAnsi="Arial" w:cs="Arial"/>
        </w:rPr>
        <w:t>х</w:t>
      </w:r>
      <w:r w:rsidRPr="00E75E83">
        <w:rPr>
          <w:rFonts w:ascii="Arial" w:hAnsi="Arial" w:cs="Arial"/>
        </w:rPr>
        <w:t xml:space="preserve"> в себя государственные программы, призванны</w:t>
      </w:r>
      <w:r w:rsidR="00E75E83" w:rsidRPr="00E75E83">
        <w:rPr>
          <w:rFonts w:ascii="Arial" w:hAnsi="Arial" w:cs="Arial"/>
        </w:rPr>
        <w:t>х</w:t>
      </w:r>
      <w:r w:rsidRPr="00E75E83">
        <w:rPr>
          <w:rFonts w:ascii="Arial" w:hAnsi="Arial" w:cs="Arial"/>
        </w:rPr>
        <w:t xml:space="preserve"> эффективно</w:t>
      </w:r>
      <w:r w:rsidRPr="004830D8">
        <w:rPr>
          <w:rFonts w:ascii="Arial" w:hAnsi="Arial" w:cs="Arial"/>
        </w:rPr>
        <w:t xml:space="preserve"> использовать имеющийся потенциал и привлекать финансовые средства для технического переоснащения предприятий отрасли.</w:t>
      </w:r>
    </w:p>
    <w:p w:rsidR="000D2745" w:rsidRPr="004830D8" w:rsidRDefault="000D2745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 xml:space="preserve">Для ПАО «КМЗ» как для крупного производственного предприятия, осуществляющего хозяйственную деятельность на внутреннем и внешнем рынках, присущи известные </w:t>
      </w:r>
      <w:r w:rsidRPr="00185B7C">
        <w:rPr>
          <w:rFonts w:ascii="Arial" w:hAnsi="Arial" w:cs="Arial"/>
        </w:rPr>
        <w:t>риски</w:t>
      </w:r>
      <w:r w:rsidR="00185B7C" w:rsidRPr="00185B7C">
        <w:rPr>
          <w:rFonts w:ascii="Arial" w:hAnsi="Arial" w:cs="Arial"/>
        </w:rPr>
        <w:t>,</w:t>
      </w:r>
      <w:r w:rsidRPr="00185B7C">
        <w:rPr>
          <w:rFonts w:ascii="Arial" w:hAnsi="Arial" w:cs="Arial"/>
        </w:rPr>
        <w:t xml:space="preserve"> аналогичные для большинства компаний. К наиболее значимым отраслевым рискам следует</w:t>
      </w:r>
      <w:r w:rsidRPr="004830D8">
        <w:rPr>
          <w:rFonts w:ascii="Arial" w:hAnsi="Arial" w:cs="Arial"/>
        </w:rPr>
        <w:t xml:space="preserve"> отнести:</w:t>
      </w:r>
    </w:p>
    <w:p w:rsidR="000D2745" w:rsidRPr="004830D8" w:rsidRDefault="000D2745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- наличие большого количества конкурентов;</w:t>
      </w:r>
    </w:p>
    <w:p w:rsidR="000D2745" w:rsidRPr="004830D8" w:rsidRDefault="000D2745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- низкую платежеспособность ряда потребителей;</w:t>
      </w:r>
    </w:p>
    <w:p w:rsidR="000D2745" w:rsidRPr="004830D8" w:rsidRDefault="000D2745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- рост цен на сырье и кокс;</w:t>
      </w:r>
    </w:p>
    <w:p w:rsidR="000D2745" w:rsidRPr="004830D8" w:rsidRDefault="000D2745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- снижение спроса на продукцию в связи со спадом производства в различных отраслях экономики.</w:t>
      </w:r>
    </w:p>
    <w:p w:rsidR="000D2745" w:rsidRPr="004830D8" w:rsidRDefault="000D2745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 xml:space="preserve">По материалам отраслевого информационно-аналитического </w:t>
      </w:r>
      <w:r w:rsidRPr="00185B7C">
        <w:rPr>
          <w:rFonts w:ascii="Arial" w:hAnsi="Arial" w:cs="Arial"/>
        </w:rPr>
        <w:t>агентства «Известия металлургии», следует отметить факторы риска, присущи</w:t>
      </w:r>
      <w:r w:rsidR="00185B7C" w:rsidRPr="00185B7C">
        <w:rPr>
          <w:rFonts w:ascii="Arial" w:hAnsi="Arial" w:cs="Arial"/>
        </w:rPr>
        <w:t>е</w:t>
      </w:r>
      <w:r w:rsidRPr="004830D8">
        <w:rPr>
          <w:rFonts w:ascii="Arial" w:hAnsi="Arial" w:cs="Arial"/>
        </w:rPr>
        <w:t xml:space="preserve"> металлургической отрасли. Наблюдаемое в настоящее время охлаждение мировой экономической конъюнктуры является сдерживающим фактором для развития циклических отраслей. В то же время темпы экономического роста в таких странах, как Китай и Индия, остаются высокими, вследствие чего негативное влияние экономического спада в США на мировой спрос на металлы и металлопродукцию будет ограниченным.</w:t>
      </w:r>
    </w:p>
    <w:p w:rsidR="000D2745" w:rsidRPr="004830D8" w:rsidRDefault="000D2745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Для снижения и устранения рисков в случае неблагоприятного развития ситуации в отрасли, повышения конкурентоспособности, увеличения объемов производства и доли рынка ПАО «КМЗ» рассматривает следующие стратегические шаги:</w:t>
      </w:r>
    </w:p>
    <w:p w:rsidR="000D2745" w:rsidRPr="004830D8" w:rsidRDefault="000D2745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- привлечение инвестиций для совершенствования технологии производства;</w:t>
      </w:r>
    </w:p>
    <w:p w:rsidR="000D2745" w:rsidRPr="004830D8" w:rsidRDefault="000D2745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- оптимизация структуры производственных затрат, снижение накладных расходов;</w:t>
      </w:r>
    </w:p>
    <w:p w:rsidR="000D2745" w:rsidRPr="004830D8" w:rsidRDefault="000D2745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- повышение эффективности системы обеспечения материально-техническими ресурсами;</w:t>
      </w:r>
    </w:p>
    <w:p w:rsidR="000D2745" w:rsidRPr="004830D8" w:rsidRDefault="000D2745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- поставка продукции на экспорт;</w:t>
      </w:r>
    </w:p>
    <w:p w:rsidR="000D2745" w:rsidRPr="004830D8" w:rsidRDefault="000D2745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- поиск новых рыночных сегментов;</w:t>
      </w:r>
    </w:p>
    <w:p w:rsidR="000D2745" w:rsidRPr="004830D8" w:rsidRDefault="000D2745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- более эффективное использование производственных мощностей предприятия;</w:t>
      </w:r>
    </w:p>
    <w:p w:rsidR="000D2745" w:rsidRPr="004830D8" w:rsidRDefault="000D2745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lastRenderedPageBreak/>
        <w:t>- оптимизация сбытовой политики, выражающейся в опережающих темпах роста цен на продукцию по сравнению с темпами роста затрат на сырье, основные материалы и топливо;</w:t>
      </w:r>
    </w:p>
    <w:p w:rsidR="000D2745" w:rsidRPr="004830D8" w:rsidRDefault="000D2745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- расширение применения энергосберегающих технологий, использование собственных источников энергии;</w:t>
      </w:r>
    </w:p>
    <w:p w:rsidR="000D2745" w:rsidRPr="004830D8" w:rsidRDefault="000D2745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- заключение долгосрочных договоров с поставщиками сырья и услуг;</w:t>
      </w:r>
    </w:p>
    <w:p w:rsidR="000D2745" w:rsidRPr="004830D8" w:rsidRDefault="000D2745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- заключение долгосрочных договоров с потребителями товаров и услуг предприятия;</w:t>
      </w:r>
    </w:p>
    <w:p w:rsidR="000D2745" w:rsidRPr="004830D8" w:rsidRDefault="000D2745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- оптимизация логистики поставок продукции;</w:t>
      </w:r>
    </w:p>
    <w:p w:rsidR="000D2745" w:rsidRPr="004830D8" w:rsidRDefault="000D2745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- максимальное удовлетворение всех требований потребителей к продукции завода с целью опережения действий конкурентов.</w:t>
      </w:r>
    </w:p>
    <w:p w:rsidR="00815B51" w:rsidRPr="004830D8" w:rsidRDefault="000D2745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Наличие отраслевых рисков не будет иметь заметного негативного влияния на деятельность Общества и на возможность исполнения им обязательств по ценным бумагам. ПАО «КМЗ» учитывает прогнозы по изменению конъюнктуры рынка и нивелирует отраслевые риски в процессе управления и планирования производства. Благодаря привлечению инвестиций и модернизации производства, гибкой производственной политике, возможности быстро перенастраивать производство на выпуск наиболее востребованных видов продукции, а также постоянному снижению накладных расходов предприятие успешно преодолевает негативные последствия экономического кризиса</w:t>
      </w:r>
      <w:r w:rsidR="00EF6039" w:rsidRPr="004830D8">
        <w:rPr>
          <w:rFonts w:ascii="Arial" w:hAnsi="Arial" w:cs="Arial"/>
        </w:rPr>
        <w:t>.</w:t>
      </w:r>
    </w:p>
    <w:p w:rsidR="00815B51" w:rsidRPr="004830D8" w:rsidRDefault="00815B51" w:rsidP="00530215">
      <w:pPr>
        <w:pStyle w:val="2"/>
        <w:spacing w:before="120" w:after="120"/>
        <w:rPr>
          <w:rFonts w:ascii="Arial" w:hAnsi="Arial" w:cs="Arial"/>
          <w:i/>
          <w:color w:val="auto"/>
          <w:sz w:val="28"/>
          <w:szCs w:val="28"/>
        </w:rPr>
      </w:pPr>
      <w:bookmarkStart w:id="22" w:name="_Toc415487684"/>
      <w:r w:rsidRPr="004830D8">
        <w:rPr>
          <w:rFonts w:ascii="Arial" w:hAnsi="Arial" w:cs="Arial"/>
          <w:i/>
          <w:color w:val="auto"/>
          <w:sz w:val="28"/>
          <w:szCs w:val="28"/>
        </w:rPr>
        <w:t>Страновые и региональные риски</w:t>
      </w:r>
      <w:bookmarkEnd w:id="22"/>
    </w:p>
    <w:p w:rsidR="00EF6039" w:rsidRPr="004830D8" w:rsidRDefault="00EF6039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 xml:space="preserve">ПАО «КМЗ» зарегистрировано в качестве налогоплательщика и осуществляет свою деятельность в г. Туле (Россия, Центральный федеральный округ). Тульская область расположена в Центральной части европейской территории России на пересечении мощных транспортных потоков, обладает </w:t>
      </w:r>
      <w:r w:rsidRPr="009837CE">
        <w:rPr>
          <w:rFonts w:ascii="Arial" w:hAnsi="Arial" w:cs="Arial"/>
        </w:rPr>
        <w:t>развитой инфраструктурой, высоким научно-техническим, производственным и природно-ресурсным потенциалом. Тула является экономически стабильным</w:t>
      </w:r>
      <w:r w:rsidRPr="004830D8">
        <w:rPr>
          <w:rFonts w:ascii="Arial" w:hAnsi="Arial" w:cs="Arial"/>
        </w:rPr>
        <w:t xml:space="preserve"> регионом.</w:t>
      </w:r>
    </w:p>
    <w:p w:rsidR="00EF6039" w:rsidRPr="004830D8" w:rsidRDefault="00EF6039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В настоящее время в российской экономике существуют риски, связанные с сохраняющейся ее зависимостью от мировой конъюнктуры, высоким износом инфраструктуры. Риски, влияющие на деятельность ПАО «КМЗ», связанные с политической и экономической ситуацией в стране:</w:t>
      </w:r>
    </w:p>
    <w:p w:rsidR="00EF6039" w:rsidRPr="004830D8" w:rsidRDefault="00EF6039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- увеличение налога на акционерные компании;</w:t>
      </w:r>
    </w:p>
    <w:p w:rsidR="00EF6039" w:rsidRPr="004830D8" w:rsidRDefault="00EF6039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- завышение тарифной политики производителей сырья;</w:t>
      </w:r>
    </w:p>
    <w:p w:rsidR="00EF6039" w:rsidRPr="004830D8" w:rsidRDefault="00EF6039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- увеличение таможенных пошлин на экспорт чугуна;</w:t>
      </w:r>
    </w:p>
    <w:p w:rsidR="00EF6039" w:rsidRPr="004830D8" w:rsidRDefault="00EF6039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- повышение тарифов на ж/д перевозки, на энергоносители;</w:t>
      </w:r>
    </w:p>
    <w:p w:rsidR="00EF6039" w:rsidRPr="004830D8" w:rsidRDefault="00EF6039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- замедление темпов внутреннего экономического развития.</w:t>
      </w:r>
    </w:p>
    <w:p w:rsidR="00EF6039" w:rsidRPr="004830D8" w:rsidRDefault="00EF6039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Географические особенности области таковы, что она не подвержена стихийным бедствиям (в т.ч. ураганы, наводнения, землетрясения и т.д.), находится в центральной части Российской Федерации, где наиболее развитое транспортное сообщение. Тула связана автомобильными, железнодорожными и воздушными путями со всеми регионами России, а также мира, что совершенно исключает риск возможного прекращения транспортного сообщения в связи с удаленностью или труднодоступностью города.</w:t>
      </w:r>
    </w:p>
    <w:p w:rsidR="00EF6039" w:rsidRPr="004830D8" w:rsidRDefault="00EF6039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 xml:space="preserve">Экономика Тульской области – развивающийся многоотраслевой комплекс, который специализируется на сложном и точном машиностроении, химической промышленности, черной металлургии, производстве пищевой продукции, строительных материалов. Тульская область имеет предпосылки для вложения </w:t>
      </w:r>
      <w:r w:rsidRPr="004830D8">
        <w:rPr>
          <w:rFonts w:ascii="Arial" w:hAnsi="Arial" w:cs="Arial"/>
        </w:rPr>
        <w:lastRenderedPageBreak/>
        <w:t>инвестиций в оборонно-промышленный комплекс, черную и цветную металлургию, химическую промышленность, машиностроение, а также производство сельхозпродукции и продуктов питания. Близость Москвы усиливает экономические преимущества региона.</w:t>
      </w:r>
    </w:p>
    <w:p w:rsidR="00815B51" w:rsidRPr="004830D8" w:rsidRDefault="00EF6039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 xml:space="preserve">Риск военного конфликта в стране и регионе может оказать на деятельность ПАО «КМЗ» значительное влияние, но риск его возникновения незначительный. Риск введения чрезвычайного положения, в стране и регионе может оказать на деятельность ПАО «КМЗ» влияние, но риск его возникновения незначительный. Риск забастовок в стране и регионе ПАО «КМЗ» рассматривает как возможный, однако значительное влияние указанный риск может оказать на Общество в случае его возникновения непосредственно у ПАО «КМЗ», его крупнейших поставщиков, значительной доли потребителей или на транспортной инфраструктуре, обслуживающей его поставки. Планирование деятельности Общества в случае </w:t>
      </w:r>
      <w:r w:rsidRPr="009837CE">
        <w:rPr>
          <w:rFonts w:ascii="Arial" w:hAnsi="Arial" w:cs="Arial"/>
        </w:rPr>
        <w:t>возникновения военных конфликтов, введением чрезвычайного положения, забастовок</w:t>
      </w:r>
      <w:r w:rsidR="009837CE" w:rsidRPr="009837CE">
        <w:rPr>
          <w:rFonts w:ascii="Arial" w:hAnsi="Arial" w:cs="Arial"/>
        </w:rPr>
        <w:t>,</w:t>
      </w:r>
      <w:r w:rsidRPr="009837CE">
        <w:rPr>
          <w:rFonts w:ascii="Arial" w:hAnsi="Arial" w:cs="Arial"/>
        </w:rPr>
        <w:t xml:space="preserve"> как на территории страны, так и в отдельных регионах, будет осуществляться в режиме реального времени с мгновенными реакциями ПАО «КМЗ» на возникновение радикальных изменений. Риски серьезных изменений погодных условий и наступления стихийных действий оцениваются Обществом как несущественные и не</w:t>
      </w:r>
      <w:r w:rsidR="009837CE" w:rsidRPr="009837CE">
        <w:rPr>
          <w:rFonts w:ascii="Arial" w:hAnsi="Arial" w:cs="Arial"/>
        </w:rPr>
        <w:t xml:space="preserve"> </w:t>
      </w:r>
      <w:r w:rsidRPr="009837CE">
        <w:rPr>
          <w:rFonts w:ascii="Arial" w:hAnsi="Arial" w:cs="Arial"/>
        </w:rPr>
        <w:t>способные повлиять на деятельность ПАО «КМЗ». Риск нарушения транспортного сообщения ввиду</w:t>
      </w:r>
      <w:r w:rsidRPr="004830D8">
        <w:rPr>
          <w:rFonts w:ascii="Arial" w:hAnsi="Arial" w:cs="Arial"/>
        </w:rPr>
        <w:t xml:space="preserve"> возможного ухудшения погодных условий также является минимальным. Более значимым видится влияние такого фактора, как недостаточная пропускная способность транспортной инфраструктуры Российской Федерации, в том числе нехватка железнодорожных веток, вагонов, а также плохая подготовка вагонов, подаваемых под погрузку.</w:t>
      </w:r>
    </w:p>
    <w:p w:rsidR="00815B51" w:rsidRPr="004830D8" w:rsidRDefault="00815B51" w:rsidP="00530215">
      <w:pPr>
        <w:pStyle w:val="2"/>
        <w:spacing w:before="120" w:after="120"/>
        <w:rPr>
          <w:rFonts w:ascii="Arial" w:hAnsi="Arial" w:cs="Arial"/>
          <w:i/>
          <w:color w:val="auto"/>
          <w:sz w:val="28"/>
          <w:szCs w:val="28"/>
        </w:rPr>
      </w:pPr>
      <w:bookmarkStart w:id="23" w:name="_Toc415487685"/>
      <w:r w:rsidRPr="004830D8">
        <w:rPr>
          <w:rFonts w:ascii="Arial" w:hAnsi="Arial" w:cs="Arial"/>
          <w:i/>
          <w:color w:val="auto"/>
          <w:sz w:val="28"/>
          <w:szCs w:val="28"/>
        </w:rPr>
        <w:t>Финансовые риски</w:t>
      </w:r>
      <w:bookmarkEnd w:id="23"/>
    </w:p>
    <w:p w:rsidR="00815B51" w:rsidRPr="004830D8" w:rsidRDefault="00815B51" w:rsidP="00530215">
      <w:pPr>
        <w:spacing w:before="120" w:after="120"/>
        <w:ind w:firstLine="709"/>
        <w:jc w:val="both"/>
        <w:rPr>
          <w:rFonts w:ascii="Arial" w:hAnsi="Arial" w:cs="Arial"/>
        </w:rPr>
      </w:pPr>
    </w:p>
    <w:p w:rsidR="00815B51" w:rsidRPr="004830D8" w:rsidRDefault="00815B51" w:rsidP="00530215">
      <w:pPr>
        <w:spacing w:before="120" w:after="120"/>
        <w:ind w:firstLine="709"/>
        <w:jc w:val="both"/>
        <w:rPr>
          <w:rStyle w:val="Subst"/>
          <w:rFonts w:ascii="Arial" w:hAnsi="Arial" w:cs="Arial"/>
          <w:b w:val="0"/>
          <w:bCs/>
          <w:iCs/>
        </w:rPr>
      </w:pPr>
      <w:r w:rsidRPr="004830D8">
        <w:rPr>
          <w:rStyle w:val="Subst"/>
          <w:rFonts w:ascii="Arial" w:hAnsi="Arial" w:cs="Arial"/>
          <w:bCs/>
          <w:iCs/>
        </w:rPr>
        <w:t>Валютный риск</w:t>
      </w:r>
    </w:p>
    <w:p w:rsidR="00987C1A" w:rsidRPr="004830D8" w:rsidRDefault="00987C1A" w:rsidP="00530215">
      <w:pPr>
        <w:spacing w:before="120" w:after="120"/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4830D8">
        <w:rPr>
          <w:rStyle w:val="Subst"/>
          <w:rFonts w:ascii="Arial" w:hAnsi="Arial" w:cs="Arial"/>
          <w:b w:val="0"/>
          <w:bCs/>
          <w:i w:val="0"/>
          <w:iCs/>
        </w:rPr>
        <w:t>Источниками валютных рисков для ПАО «КМЗ», осуществляющего экспортные поставки продукции, могут быть колебания обменных курсов валют, причем финансовые потери при реализации у предприятия возникают в случае снижения курсов доллара и евро по отношению к рублю.</w:t>
      </w:r>
    </w:p>
    <w:p w:rsidR="00987C1A" w:rsidRPr="004830D8" w:rsidRDefault="00987C1A" w:rsidP="00530215">
      <w:pPr>
        <w:spacing w:before="120" w:after="120"/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4830D8">
        <w:rPr>
          <w:rStyle w:val="Subst"/>
          <w:rFonts w:ascii="Arial" w:hAnsi="Arial" w:cs="Arial"/>
          <w:b w:val="0"/>
          <w:bCs/>
          <w:i w:val="0"/>
          <w:iCs/>
        </w:rPr>
        <w:t>Рост курсов валют увеличивает риски, возникающие при поставке сырья по импортным контрактам. Однако доля импортного сырья для производства основной продукции предприятия невелика, поэтому рост курсов доллара и евро относительно рубля не оказывает существенного влияния на себестоимость продукции.</w:t>
      </w:r>
    </w:p>
    <w:p w:rsidR="00987C1A" w:rsidRPr="004830D8" w:rsidRDefault="00987C1A" w:rsidP="00530215">
      <w:pPr>
        <w:spacing w:before="120" w:after="120"/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4830D8">
        <w:rPr>
          <w:rStyle w:val="Subst"/>
          <w:rFonts w:ascii="Arial" w:hAnsi="Arial" w:cs="Arial"/>
          <w:b w:val="0"/>
          <w:bCs/>
          <w:i w:val="0"/>
          <w:iCs/>
        </w:rPr>
        <w:t>В связи с тем, что Общество осуществляет привлечение финансовых ресурсов, в том числе и в валюте, отличной от валюты РФ, возникают валютные риски, связанные с финансовой деятельностью ПАО «КМЗ». Для снижения таких рисков ПАО «КМЗ» привлекает заемные средства с учетом поступлений от операционной деятельности в иностранной валюте. Привлечение заемных средств как в валюте, так и в рублях позволяет своевременно реагировать на складывающуюся конъюнктуру рынка заемного капитала.</w:t>
      </w:r>
    </w:p>
    <w:p w:rsidR="00987C1A" w:rsidRPr="004830D8" w:rsidRDefault="00987C1A" w:rsidP="00530215">
      <w:pPr>
        <w:spacing w:before="120" w:after="120"/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4830D8">
        <w:rPr>
          <w:rStyle w:val="Subst"/>
          <w:rFonts w:ascii="Arial" w:hAnsi="Arial" w:cs="Arial"/>
          <w:b w:val="0"/>
          <w:bCs/>
          <w:i w:val="0"/>
          <w:iCs/>
        </w:rPr>
        <w:t>В 2014 году произошел значительный рост курсов основных мировых валют относительно российского рубля. Значительные колебания валютного курса повлияли как на экономику России в целом, так и на деятельность эмитента. Рост курсов в 2014 году привел к возникновению отрицательных курсовых  разниц.</w:t>
      </w:r>
    </w:p>
    <w:p w:rsidR="00815B51" w:rsidRPr="004830D8" w:rsidRDefault="00987C1A" w:rsidP="00530215">
      <w:pPr>
        <w:spacing w:before="120" w:after="120"/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4830D8">
        <w:rPr>
          <w:rStyle w:val="Subst"/>
          <w:rFonts w:ascii="Arial" w:hAnsi="Arial" w:cs="Arial"/>
          <w:b w:val="0"/>
          <w:bCs/>
          <w:i w:val="0"/>
          <w:iCs/>
        </w:rPr>
        <w:t>Снижению валютных рисков способствуют стабильные и долговременные отношения с иностранными партнерами – покупателями продукции</w:t>
      </w:r>
      <w:r w:rsidR="00863AE8">
        <w:rPr>
          <w:rStyle w:val="Subst"/>
          <w:rFonts w:ascii="Arial" w:hAnsi="Arial" w:cs="Arial"/>
          <w:b w:val="0"/>
          <w:bCs/>
          <w:i w:val="0"/>
          <w:iCs/>
        </w:rPr>
        <w:t xml:space="preserve"> ПАО «КМЗ»</w:t>
      </w:r>
      <w:r w:rsidRPr="004830D8">
        <w:rPr>
          <w:rStyle w:val="Subst"/>
          <w:rFonts w:ascii="Arial" w:hAnsi="Arial" w:cs="Arial"/>
          <w:b w:val="0"/>
          <w:bCs/>
          <w:i w:val="0"/>
          <w:iCs/>
        </w:rPr>
        <w:t>, основанные на соблюдении баланса взаимных интересов.</w:t>
      </w:r>
    </w:p>
    <w:p w:rsidR="00987C1A" w:rsidRPr="004830D8" w:rsidRDefault="00987C1A" w:rsidP="00530215">
      <w:pPr>
        <w:spacing w:before="120" w:after="120"/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</w:p>
    <w:p w:rsidR="00815B51" w:rsidRPr="004830D8" w:rsidRDefault="00815B51" w:rsidP="00530215">
      <w:pPr>
        <w:spacing w:before="120" w:after="120"/>
        <w:ind w:firstLine="709"/>
        <w:jc w:val="both"/>
        <w:rPr>
          <w:rStyle w:val="Subst"/>
          <w:rFonts w:ascii="Arial" w:hAnsi="Arial" w:cs="Arial"/>
          <w:b w:val="0"/>
          <w:bCs/>
          <w:iCs/>
        </w:rPr>
      </w:pPr>
      <w:r w:rsidRPr="004830D8">
        <w:rPr>
          <w:rStyle w:val="Subst"/>
          <w:rFonts w:ascii="Arial" w:hAnsi="Arial" w:cs="Arial"/>
          <w:bCs/>
          <w:iCs/>
        </w:rPr>
        <w:t>Процентные ставки</w:t>
      </w:r>
    </w:p>
    <w:p w:rsidR="008D6E91" w:rsidRPr="004830D8" w:rsidRDefault="008D6E91" w:rsidP="00530215">
      <w:pPr>
        <w:spacing w:before="120" w:after="120"/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4830D8">
        <w:rPr>
          <w:rStyle w:val="Subst"/>
          <w:rFonts w:ascii="Arial" w:hAnsi="Arial" w:cs="Arial"/>
          <w:b w:val="0"/>
          <w:bCs/>
          <w:i w:val="0"/>
          <w:iCs/>
        </w:rPr>
        <w:t>Для финансирования оборотного капитала ПАО «КМЗ» привлекает заемные средства, следовательно, существуют риски, связанные с изменением процентных ставок.</w:t>
      </w:r>
    </w:p>
    <w:p w:rsidR="008D6E91" w:rsidRPr="004830D8" w:rsidRDefault="008D6E91" w:rsidP="00530215">
      <w:pPr>
        <w:spacing w:before="120" w:after="120"/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4830D8">
        <w:rPr>
          <w:rStyle w:val="Subst"/>
          <w:rFonts w:ascii="Arial" w:hAnsi="Arial" w:cs="Arial"/>
          <w:b w:val="0"/>
          <w:bCs/>
          <w:i w:val="0"/>
          <w:iCs/>
        </w:rPr>
        <w:t>Согласно статистике Банка России, в 2014 году произошел рост средневзвешенной ставки по рублевым кредитам нефинансовым организациям сроком до 1 года. В январе 2014 года значение ставки составляло 9%. К сентябрю 2014 года значение данного показателя выросло на 1,56 пункта и  составило 10,56%.</w:t>
      </w:r>
    </w:p>
    <w:p w:rsidR="008D6E91" w:rsidRPr="004830D8" w:rsidRDefault="008D6E91" w:rsidP="00530215">
      <w:pPr>
        <w:spacing w:before="120" w:after="120"/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4830D8">
        <w:rPr>
          <w:rStyle w:val="Subst"/>
          <w:rFonts w:ascii="Arial" w:hAnsi="Arial" w:cs="Arial"/>
          <w:b w:val="0"/>
          <w:bCs/>
          <w:i w:val="0"/>
          <w:iCs/>
        </w:rPr>
        <w:t>Повышение ставок по действующим кредитным договорам и вновь привлекаемым кредитным ресурсам может привести к незапланированному увеличению затрат ПАО «КМЗ», связанных с увеличением расходов по обслуживанию кредитного долга.</w:t>
      </w:r>
    </w:p>
    <w:p w:rsidR="008D6E91" w:rsidRPr="004830D8" w:rsidRDefault="008D6E91" w:rsidP="00530215">
      <w:pPr>
        <w:spacing w:before="120" w:after="120"/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4830D8">
        <w:rPr>
          <w:rStyle w:val="Subst"/>
          <w:rFonts w:ascii="Arial" w:hAnsi="Arial" w:cs="Arial"/>
          <w:b w:val="0"/>
          <w:bCs/>
          <w:i w:val="0"/>
          <w:iCs/>
        </w:rPr>
        <w:t xml:space="preserve">Уменьшение процентных ставок приведет к экономии средств по обслуживанию кредитного долга, что позволит направить высвобожденные денежные средства на погашение части кредитного долга. </w:t>
      </w:r>
      <w:r w:rsidRPr="00376F09">
        <w:rPr>
          <w:rStyle w:val="Subst"/>
          <w:rFonts w:ascii="Arial" w:hAnsi="Arial" w:cs="Arial"/>
          <w:b w:val="0"/>
          <w:bCs/>
          <w:i w:val="0"/>
          <w:iCs/>
        </w:rPr>
        <w:t>Что</w:t>
      </w:r>
      <w:r w:rsidR="00376F09" w:rsidRPr="00376F09">
        <w:rPr>
          <w:rStyle w:val="Subst"/>
          <w:rFonts w:ascii="Arial" w:hAnsi="Arial" w:cs="Arial"/>
          <w:b w:val="0"/>
          <w:bCs/>
          <w:i w:val="0"/>
          <w:iCs/>
        </w:rPr>
        <w:t>,</w:t>
      </w:r>
      <w:r w:rsidRPr="00376F09">
        <w:rPr>
          <w:rStyle w:val="Subst"/>
          <w:rFonts w:ascii="Arial" w:hAnsi="Arial" w:cs="Arial"/>
          <w:b w:val="0"/>
          <w:bCs/>
          <w:i w:val="0"/>
          <w:iCs/>
        </w:rPr>
        <w:t xml:space="preserve"> в свою очередь</w:t>
      </w:r>
      <w:r w:rsidR="00376F09" w:rsidRPr="00376F09">
        <w:rPr>
          <w:rStyle w:val="Subst"/>
          <w:rFonts w:ascii="Arial" w:hAnsi="Arial" w:cs="Arial"/>
          <w:b w:val="0"/>
          <w:bCs/>
          <w:i w:val="0"/>
          <w:iCs/>
        </w:rPr>
        <w:t>,</w:t>
      </w:r>
      <w:r w:rsidRPr="00376F09">
        <w:rPr>
          <w:rStyle w:val="Subst"/>
          <w:rFonts w:ascii="Arial" w:hAnsi="Arial" w:cs="Arial"/>
          <w:b w:val="0"/>
          <w:bCs/>
          <w:i w:val="0"/>
          <w:iCs/>
        </w:rPr>
        <w:t xml:space="preserve"> приведет к уменьшению задолженности по кредитам и уменьшению</w:t>
      </w:r>
      <w:r w:rsidRPr="004830D8">
        <w:rPr>
          <w:rStyle w:val="Subst"/>
          <w:rFonts w:ascii="Arial" w:hAnsi="Arial" w:cs="Arial"/>
          <w:b w:val="0"/>
          <w:bCs/>
          <w:i w:val="0"/>
          <w:iCs/>
        </w:rPr>
        <w:t xml:space="preserve"> стоимости обслуживания долга.</w:t>
      </w:r>
    </w:p>
    <w:p w:rsidR="00815B51" w:rsidRPr="004830D8" w:rsidRDefault="008D6E91" w:rsidP="00530215">
      <w:pPr>
        <w:spacing w:before="120" w:after="120"/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4830D8">
        <w:rPr>
          <w:rStyle w:val="Subst"/>
          <w:rFonts w:ascii="Arial" w:hAnsi="Arial" w:cs="Arial"/>
          <w:b w:val="0"/>
          <w:bCs/>
          <w:i w:val="0"/>
          <w:iCs/>
        </w:rPr>
        <w:t>Для снижения риска изменения процентных ставок Обществом проводятся мероприятия по оптимизации структуры долгового портфеля и снижению затрат на его обслуживание, в том числе через привлечение кредитов и займов с пониженной процентной ставкой, а также кредитов со ставками, базирующимися на различных видах межбанковских ставок. Применение данных мер позволит ПАО «КМЗ» своевременно отреагировать на складывающуюся конъюнктуру рынка и тем самым оптимизировать расходы по обслуживанию долга.</w:t>
      </w:r>
    </w:p>
    <w:p w:rsidR="008D6E91" w:rsidRPr="004830D8" w:rsidRDefault="008D6E91" w:rsidP="00530215">
      <w:pPr>
        <w:spacing w:before="120" w:after="120"/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</w:p>
    <w:p w:rsidR="00815B51" w:rsidRPr="004830D8" w:rsidRDefault="00815B51" w:rsidP="00530215">
      <w:pPr>
        <w:spacing w:before="120" w:after="120"/>
        <w:ind w:firstLine="709"/>
        <w:jc w:val="both"/>
        <w:rPr>
          <w:rStyle w:val="Subst"/>
          <w:rFonts w:ascii="Arial" w:hAnsi="Arial" w:cs="Arial"/>
          <w:b w:val="0"/>
          <w:bCs/>
          <w:iCs/>
        </w:rPr>
      </w:pPr>
      <w:r w:rsidRPr="004830D8">
        <w:rPr>
          <w:rStyle w:val="Subst"/>
          <w:rFonts w:ascii="Arial" w:hAnsi="Arial" w:cs="Arial"/>
          <w:bCs/>
          <w:iCs/>
        </w:rPr>
        <w:t>Инфляция</w:t>
      </w:r>
    </w:p>
    <w:p w:rsidR="009B3DC5" w:rsidRPr="004830D8" w:rsidRDefault="009B3DC5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Инфляционный риск – это риск того, что при росте инфляции получаемые денежные доходы обесцениваются с точки зрения реальной покупательной способности, а также подвергаются обесценению денежные средства на счетах предприятия.</w:t>
      </w:r>
    </w:p>
    <w:p w:rsidR="009B3DC5" w:rsidRPr="004830D8" w:rsidRDefault="009B3DC5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При существенном изменении инфляции ключевым фактором является временной интервал между фиксацией цены на товар и фактическим осуществлением расчетов за него. Для ПАО «КМЗ» сроки расчетов с покупателями и заказчиками, как правило, невелики, и возможные инфляционные скачки не могут вызвать существенных финансовых потерь в средне- и долгосрочной перспективе.</w:t>
      </w:r>
    </w:p>
    <w:p w:rsidR="00815B51" w:rsidRPr="004830D8" w:rsidRDefault="009B3DC5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Активы предприятия в виде остатков на счетах также невелики по отношению к валюте баланса, что снижает негативное воздействие инфляции на финансовый результат деятельности предприятия.</w:t>
      </w:r>
    </w:p>
    <w:p w:rsidR="00FD61F2" w:rsidRPr="004830D8" w:rsidRDefault="00FD61F2" w:rsidP="00530215">
      <w:pPr>
        <w:spacing w:before="120" w:after="120"/>
        <w:ind w:firstLine="709"/>
        <w:jc w:val="both"/>
        <w:rPr>
          <w:rFonts w:ascii="Arial" w:hAnsi="Arial" w:cs="Arial"/>
          <w:b/>
        </w:rPr>
      </w:pPr>
    </w:p>
    <w:p w:rsidR="00815B51" w:rsidRPr="004830D8" w:rsidRDefault="00815B51" w:rsidP="00530215">
      <w:pPr>
        <w:pStyle w:val="2"/>
        <w:spacing w:before="120" w:after="120"/>
        <w:rPr>
          <w:rFonts w:ascii="Arial" w:hAnsi="Arial" w:cs="Arial"/>
          <w:i/>
          <w:color w:val="auto"/>
          <w:sz w:val="28"/>
          <w:szCs w:val="28"/>
        </w:rPr>
      </w:pPr>
      <w:bookmarkStart w:id="24" w:name="_Toc415487686"/>
      <w:r w:rsidRPr="004830D8">
        <w:rPr>
          <w:rFonts w:ascii="Arial" w:hAnsi="Arial" w:cs="Arial"/>
          <w:i/>
          <w:color w:val="auto"/>
          <w:sz w:val="28"/>
          <w:szCs w:val="28"/>
        </w:rPr>
        <w:t>Правовые риски</w:t>
      </w:r>
      <w:bookmarkEnd w:id="24"/>
    </w:p>
    <w:p w:rsidR="00EF1D06" w:rsidRPr="004830D8" w:rsidRDefault="00EF1D06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Деятельность ПАО «КМЗ» подвержена рискам изменения режима нормативно-правового регулирования по следующим направлениям:</w:t>
      </w:r>
    </w:p>
    <w:p w:rsidR="00EF1D06" w:rsidRPr="004830D8" w:rsidRDefault="00EF1D06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– валютное законодательство (в части регулирования деятельности по получению выручки в иностранной валюте);</w:t>
      </w:r>
    </w:p>
    <w:p w:rsidR="00EF1D06" w:rsidRPr="004830D8" w:rsidRDefault="00EF1D06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lastRenderedPageBreak/>
        <w:t>– налоговое законодательство (в части изменения порядка налогообложения и ставок налогов);</w:t>
      </w:r>
    </w:p>
    <w:p w:rsidR="00EF1D06" w:rsidRPr="004830D8" w:rsidRDefault="00EF1D06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– правила таможенного контроля и пошлин (в части регулирования реализации продукции ПАО «КМЗ» за пределами Российской Федерации, в том числе размера экспортных пошлин и прочих таможенных сборов);</w:t>
      </w:r>
    </w:p>
    <w:p w:rsidR="00EF1D06" w:rsidRPr="004830D8" w:rsidRDefault="00EF1D06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– требования по лицензированию деятельности ПАО «КМЗ» (в части регулирования порядка лицензирования и продления существующих лицензий на осуществление видов деятельности, прямо и косвенно связанных с основной деятельностью Общества).</w:t>
      </w:r>
    </w:p>
    <w:p w:rsidR="00815B51" w:rsidRPr="004830D8" w:rsidRDefault="00EF1D06" w:rsidP="00530215">
      <w:pPr>
        <w:spacing w:before="120" w:after="120"/>
        <w:ind w:firstLine="709"/>
        <w:jc w:val="both"/>
        <w:rPr>
          <w:rFonts w:ascii="Arial" w:hAnsi="Arial" w:cs="Arial"/>
        </w:rPr>
      </w:pPr>
      <w:r w:rsidRPr="004830D8">
        <w:rPr>
          <w:rFonts w:ascii="Arial" w:hAnsi="Arial" w:cs="Arial"/>
        </w:rPr>
        <w:t>ПАО «КМЗ» отслеживает все законодательные и нормативно-правовые акты в сфере налогообложения, валютного регулирования, таможенного контроля, лицензирования; своевременно реагирует на изменяющиеся требования законодательства с целью наиболее полного и адекватного их выполнения. В настоящее время вероятность кардинального изменения законодательства, ухудшающего положение ПАО «КМЗ», оценивается как низкая</w:t>
      </w:r>
      <w:r w:rsidR="00376F09">
        <w:rPr>
          <w:rFonts w:ascii="Arial" w:hAnsi="Arial" w:cs="Arial"/>
        </w:rPr>
        <w:t>.</w:t>
      </w:r>
      <w:r w:rsidRPr="004830D8">
        <w:rPr>
          <w:rFonts w:ascii="Arial" w:hAnsi="Arial" w:cs="Arial"/>
        </w:rPr>
        <w:t xml:space="preserve"> </w:t>
      </w:r>
      <w:r w:rsidR="00376F09">
        <w:rPr>
          <w:rFonts w:ascii="Arial" w:hAnsi="Arial" w:cs="Arial"/>
        </w:rPr>
        <w:t>П</w:t>
      </w:r>
      <w:r w:rsidRPr="004830D8">
        <w:rPr>
          <w:rFonts w:ascii="Arial" w:hAnsi="Arial" w:cs="Arial"/>
        </w:rPr>
        <w:t>о оценкам экспертов, проводимая Правительством РФ политика направлена на снижение налоговой нагрузки и уменьшение государственного влияния по вопросам, связанным с валютным регулированием, лицензированием, таможенным режимом.</w:t>
      </w:r>
    </w:p>
    <w:p w:rsidR="00EF1D06" w:rsidRPr="004830D8" w:rsidRDefault="00EF1D06" w:rsidP="00530215">
      <w:pPr>
        <w:spacing w:before="120" w:after="120"/>
        <w:ind w:firstLine="709"/>
        <w:jc w:val="both"/>
        <w:rPr>
          <w:rFonts w:ascii="Arial" w:hAnsi="Arial" w:cs="Arial"/>
        </w:rPr>
      </w:pPr>
    </w:p>
    <w:p w:rsidR="00815B51" w:rsidRPr="004830D8" w:rsidRDefault="00815B51" w:rsidP="00530215">
      <w:pPr>
        <w:pStyle w:val="2"/>
        <w:spacing w:before="120" w:after="120"/>
        <w:rPr>
          <w:rFonts w:ascii="Arial" w:hAnsi="Arial" w:cs="Arial"/>
          <w:i/>
          <w:color w:val="auto"/>
          <w:sz w:val="28"/>
        </w:rPr>
      </w:pPr>
      <w:bookmarkStart w:id="25" w:name="_Toc415487687"/>
      <w:r w:rsidRPr="004830D8">
        <w:rPr>
          <w:rFonts w:ascii="Arial" w:hAnsi="Arial" w:cs="Arial"/>
          <w:i/>
          <w:color w:val="auto"/>
          <w:sz w:val="28"/>
        </w:rPr>
        <w:t xml:space="preserve">Риски, связанные с деятельностью </w:t>
      </w:r>
      <w:r w:rsidR="00401790" w:rsidRPr="004830D8">
        <w:rPr>
          <w:rFonts w:ascii="Arial" w:hAnsi="Arial" w:cs="Arial"/>
          <w:i/>
          <w:color w:val="auto"/>
          <w:sz w:val="28"/>
        </w:rPr>
        <w:t>П</w:t>
      </w:r>
      <w:r w:rsidR="00997C33" w:rsidRPr="004830D8">
        <w:rPr>
          <w:rFonts w:ascii="Arial" w:hAnsi="Arial" w:cs="Arial"/>
          <w:i/>
          <w:color w:val="auto"/>
          <w:sz w:val="28"/>
        </w:rPr>
        <w:t>АО «КМЗ»</w:t>
      </w:r>
      <w:bookmarkEnd w:id="25"/>
    </w:p>
    <w:p w:rsidR="00815B51" w:rsidRPr="004830D8" w:rsidRDefault="00815B51" w:rsidP="00530215">
      <w:pPr>
        <w:spacing w:before="120" w:after="120"/>
        <w:ind w:firstLine="709"/>
        <w:jc w:val="both"/>
        <w:rPr>
          <w:rFonts w:ascii="Arial" w:hAnsi="Arial" w:cs="Arial"/>
        </w:rPr>
      </w:pPr>
    </w:p>
    <w:p w:rsidR="007F0D9E" w:rsidRPr="004830D8" w:rsidRDefault="007F0D9E" w:rsidP="00530215">
      <w:pPr>
        <w:spacing w:before="120" w:after="120"/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4830D8">
        <w:rPr>
          <w:rStyle w:val="Subst"/>
          <w:rFonts w:ascii="Arial" w:hAnsi="Arial" w:cs="Arial"/>
          <w:b w:val="0"/>
          <w:bCs/>
          <w:i w:val="0"/>
          <w:iCs/>
        </w:rPr>
        <w:t>Риски, связанные с деятельностью ПАО «КМЗ», которые могут в значительной степени повлиять на его финансово-хозяйственную деятельность, практически отсутствуют:</w:t>
      </w:r>
    </w:p>
    <w:p w:rsidR="007F0D9E" w:rsidRPr="004830D8" w:rsidRDefault="007F0D9E" w:rsidP="00530215">
      <w:pPr>
        <w:spacing w:before="120" w:after="120"/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4830D8">
        <w:rPr>
          <w:rStyle w:val="Subst"/>
          <w:rFonts w:ascii="Arial" w:hAnsi="Arial" w:cs="Arial"/>
          <w:b w:val="0"/>
          <w:bCs/>
          <w:i w:val="0"/>
          <w:iCs/>
        </w:rPr>
        <w:t>– ПАО «КМЗ» не участвует в судебных процессах, которые могут оказать существенное влияние на его деятельность;</w:t>
      </w:r>
    </w:p>
    <w:p w:rsidR="007F0D9E" w:rsidRPr="004830D8" w:rsidRDefault="007F0D9E" w:rsidP="00530215">
      <w:pPr>
        <w:spacing w:before="120" w:after="120"/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4830D8">
        <w:rPr>
          <w:rStyle w:val="Subst"/>
          <w:rFonts w:ascii="Arial" w:hAnsi="Arial" w:cs="Arial"/>
          <w:b w:val="0"/>
          <w:bCs/>
          <w:i w:val="0"/>
          <w:iCs/>
        </w:rPr>
        <w:t>– риски, связанные с невозможностью продлить действие лицензий на ведение основных видов деятельности ПАО «КМЗ», отсутствуют;</w:t>
      </w:r>
    </w:p>
    <w:p w:rsidR="007F0D9E" w:rsidRPr="004830D8" w:rsidRDefault="007F0D9E" w:rsidP="00530215">
      <w:pPr>
        <w:spacing w:before="120" w:after="120"/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4830D8">
        <w:rPr>
          <w:rStyle w:val="Subst"/>
          <w:rFonts w:ascii="Arial" w:hAnsi="Arial" w:cs="Arial"/>
          <w:b w:val="0"/>
          <w:bCs/>
          <w:i w:val="0"/>
          <w:iCs/>
        </w:rPr>
        <w:t>– ПАО «КМЗ» не несет ответственность по долгам третьих лиц, которые могут оказать существенное влияние на его деятельность;</w:t>
      </w:r>
    </w:p>
    <w:p w:rsidR="00815B51" w:rsidRPr="004830D8" w:rsidRDefault="007F0D9E" w:rsidP="00530215">
      <w:pPr>
        <w:spacing w:before="120" w:after="120"/>
        <w:ind w:firstLine="709"/>
        <w:jc w:val="both"/>
        <w:rPr>
          <w:rStyle w:val="Subst"/>
          <w:rFonts w:ascii="Arial" w:hAnsi="Arial" w:cs="Arial"/>
          <w:b w:val="0"/>
          <w:bCs/>
          <w:i w:val="0"/>
          <w:iCs/>
        </w:rPr>
      </w:pPr>
      <w:r w:rsidRPr="004830D8">
        <w:rPr>
          <w:rStyle w:val="Subst"/>
          <w:rFonts w:ascii="Arial" w:hAnsi="Arial" w:cs="Arial"/>
          <w:b w:val="0"/>
          <w:bCs/>
          <w:i w:val="0"/>
          <w:iCs/>
        </w:rPr>
        <w:t>– ПАО «КМЗ» имеет многолетнюю историю и большой опыт работы в сфере основной деятельности, надежные связи с поставщиками и покупателями продукции.</w:t>
      </w:r>
    </w:p>
    <w:p w:rsidR="00815B51" w:rsidRPr="004830D8" w:rsidRDefault="00815B51" w:rsidP="00530215">
      <w:pPr>
        <w:spacing w:before="120" w:after="120"/>
        <w:ind w:firstLine="709"/>
        <w:jc w:val="both"/>
        <w:rPr>
          <w:rFonts w:ascii="Arial" w:hAnsi="Arial" w:cs="Arial"/>
        </w:rPr>
      </w:pPr>
    </w:p>
    <w:p w:rsidR="000B662C" w:rsidRPr="004830D8" w:rsidRDefault="000B662C" w:rsidP="00530215">
      <w:pPr>
        <w:pStyle w:val="1"/>
        <w:spacing w:before="120" w:after="120"/>
        <w:rPr>
          <w:rFonts w:ascii="Arial" w:hAnsi="Arial" w:cs="Arial"/>
          <w:sz w:val="32"/>
        </w:rPr>
      </w:pPr>
      <w:bookmarkStart w:id="26" w:name="_Toc415487688"/>
      <w:r w:rsidRPr="004830D8">
        <w:rPr>
          <w:rFonts w:ascii="Arial" w:hAnsi="Arial" w:cs="Arial"/>
          <w:sz w:val="32"/>
        </w:rPr>
        <w:t>Перечень совершенных Обществом в отчетном году сделок,</w:t>
      </w:r>
      <w:r w:rsidR="0051139F" w:rsidRPr="004830D8">
        <w:rPr>
          <w:rFonts w:ascii="Arial" w:hAnsi="Arial" w:cs="Arial"/>
          <w:sz w:val="32"/>
        </w:rPr>
        <w:t xml:space="preserve"> </w:t>
      </w:r>
      <w:r w:rsidRPr="004830D8">
        <w:rPr>
          <w:rFonts w:ascii="Arial" w:hAnsi="Arial" w:cs="Arial"/>
          <w:sz w:val="32"/>
        </w:rPr>
        <w:t>признаваемых в соответствии с Федеральным законом «Об акционерных обществах» крупными сделками, а также иных сделок, на  совершение которых в соответствии с уставом акционерного общества распространяется порядок одобрения крупных сделок</w:t>
      </w:r>
      <w:bookmarkEnd w:id="26"/>
    </w:p>
    <w:p w:rsidR="000B662C" w:rsidRPr="004830D8" w:rsidRDefault="000B662C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</w:p>
    <w:p w:rsidR="00255891" w:rsidRPr="004830D8" w:rsidRDefault="00255891" w:rsidP="00530215">
      <w:pPr>
        <w:pStyle w:val="a5"/>
        <w:spacing w:before="120" w:after="120"/>
        <w:ind w:firstLine="709"/>
        <w:rPr>
          <w:rFonts w:ascii="Arial" w:hAnsi="Arial" w:cs="Arial"/>
          <w:b/>
          <w:bCs/>
          <w:szCs w:val="22"/>
        </w:rPr>
      </w:pPr>
      <w:r w:rsidRPr="004830D8">
        <w:rPr>
          <w:rFonts w:ascii="Arial" w:hAnsi="Arial" w:cs="Arial"/>
          <w:szCs w:val="22"/>
        </w:rPr>
        <w:t>В 2014 году указанные сделки Обществом не совершались.</w:t>
      </w:r>
    </w:p>
    <w:p w:rsidR="000B662C" w:rsidRPr="004830D8" w:rsidRDefault="000B662C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</w:p>
    <w:p w:rsidR="000B662C" w:rsidRPr="004830D8" w:rsidRDefault="000B662C" w:rsidP="00530215">
      <w:pPr>
        <w:pStyle w:val="1"/>
        <w:spacing w:before="120" w:after="120"/>
        <w:rPr>
          <w:rFonts w:ascii="Arial" w:hAnsi="Arial" w:cs="Arial"/>
          <w:sz w:val="32"/>
        </w:rPr>
      </w:pPr>
      <w:bookmarkStart w:id="27" w:name="_Toc415487689"/>
      <w:r w:rsidRPr="004830D8">
        <w:rPr>
          <w:rFonts w:ascii="Arial" w:hAnsi="Arial" w:cs="Arial"/>
          <w:sz w:val="32"/>
        </w:rPr>
        <w:lastRenderedPageBreak/>
        <w:t>Перечень совершенных Обществом в отчетном году сделок, признаваемых в соответствии с Федеральным законом «Об акционерных обществах» сделками, в совершении которых имеется заинтересованность</w:t>
      </w:r>
      <w:bookmarkEnd w:id="27"/>
    </w:p>
    <w:p w:rsidR="000B662C" w:rsidRPr="004830D8" w:rsidRDefault="000B662C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</w:p>
    <w:p w:rsidR="00255891" w:rsidRPr="004830D8" w:rsidRDefault="00255891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В 2014 году указанные сделки Обществом не совершались.</w:t>
      </w:r>
    </w:p>
    <w:p w:rsidR="00FD5416" w:rsidRPr="004830D8" w:rsidRDefault="00FD5416" w:rsidP="00530215">
      <w:pPr>
        <w:pStyle w:val="1"/>
        <w:spacing w:before="120" w:after="120"/>
        <w:rPr>
          <w:rFonts w:ascii="Arial" w:hAnsi="Arial" w:cs="Arial"/>
          <w:sz w:val="32"/>
        </w:rPr>
      </w:pPr>
    </w:p>
    <w:p w:rsidR="000B662C" w:rsidRPr="004830D8" w:rsidRDefault="000B662C" w:rsidP="00530215">
      <w:pPr>
        <w:pStyle w:val="1"/>
        <w:spacing w:before="120" w:after="120"/>
        <w:rPr>
          <w:rFonts w:ascii="Arial" w:hAnsi="Arial" w:cs="Arial"/>
          <w:sz w:val="32"/>
        </w:rPr>
      </w:pPr>
      <w:bookmarkStart w:id="28" w:name="_Toc415487690"/>
      <w:r w:rsidRPr="004830D8">
        <w:rPr>
          <w:rFonts w:ascii="Arial" w:hAnsi="Arial" w:cs="Arial"/>
          <w:sz w:val="32"/>
        </w:rPr>
        <w:t>Состав совета директоров Общества, включая информацию об изменениях в составе совета директоров, имевших место в отчетном году</w:t>
      </w:r>
      <w:bookmarkEnd w:id="28"/>
    </w:p>
    <w:p w:rsidR="000B662C" w:rsidRPr="004830D8" w:rsidRDefault="000B662C" w:rsidP="00530215">
      <w:pPr>
        <w:pStyle w:val="a5"/>
        <w:spacing w:before="120" w:after="120"/>
        <w:jc w:val="center"/>
        <w:rPr>
          <w:rFonts w:ascii="Arial" w:hAnsi="Arial" w:cs="Arial"/>
          <w:b/>
          <w:bCs/>
          <w:szCs w:val="22"/>
        </w:rPr>
      </w:pP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Совет директоров Общества в соответствии с его Уставом состоит из 9 членов.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В период с 01.01.2014 г. по 26.06.2014 г. в Обществе действовал совет директоров, избранный годовым общим собранием акционеров 27.06.2013 г. в составе:</w:t>
      </w:r>
    </w:p>
    <w:p w:rsidR="00727B28" w:rsidRPr="004830D8" w:rsidRDefault="00727B28" w:rsidP="006D32D0">
      <w:pPr>
        <w:pStyle w:val="a5"/>
        <w:tabs>
          <w:tab w:val="left" w:pos="709"/>
        </w:tabs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1. Брежнев Олег Владимирович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2. Герасимов Илья Васильевич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3. Губанов Валентин Игнатьевич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4. Евдокименко Олег Александрович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5. Киреев Сергей Владимирович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6. Козин Саит Аллямович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7. Малахов Олег Геннадьевич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8. Пятигоров Евгений Викторович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9. Юсфин Юлиан Семенович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  <w:highlight w:val="yellow"/>
        </w:rPr>
      </w:pP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После проведения годового общего собрания акционеров 26.06.2014 г. состав совета директоров изменился. В период с 26.06.2014 г. по 24.11.2014 г. в Обществе действовал совет директоров в составе: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1. Брежнев Олег Владимирович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2. Губанов Валентин Игнатьевич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3. Евдокименко Олег Александрович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4. Киреев Сергей Владимирович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5. Козин Саит Аллямович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6. Малахов Олег Геннадьевич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7. Пятигоров Евгений Викторович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8. Тихонов Игорь Александрович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9. Юсфин Юлиан Семенович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lastRenderedPageBreak/>
        <w:t>После проведения внеочередного общего собрания акционеров 24.11.2014 г. состав совета директоров изменился: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1. Брежнев Олег Владимирович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2. Губанов Валентин Игнатьевич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3. Евдокименко Олег Александрович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4. Киреев Сергей Владимирович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5. Кислых Михаил Юрьевич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6. Козин Саит Аллямович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7. Малахов Олег Геннадьевич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8. Пятигоров Евгений Викторович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9. Тихонов Игорь Александрович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Очередное годовое собрание акционеров будет проведено во второй половине июня 2015 года.</w:t>
      </w: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Краткие биографические данные и информация о владении акциями Общества членов совета директоров: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ook w:val="01E0"/>
      </w:tblPr>
      <w:tblGrid>
        <w:gridCol w:w="543"/>
        <w:gridCol w:w="7708"/>
        <w:gridCol w:w="1319"/>
      </w:tblGrid>
      <w:tr w:rsidR="00727B28" w:rsidRPr="004830D8" w:rsidTr="006D32D0">
        <w:trPr>
          <w:tblHeader/>
        </w:trPr>
        <w:tc>
          <w:tcPr>
            <w:tcW w:w="284" w:type="pct"/>
            <w:tcBorders>
              <w:right w:val="single" w:sz="8" w:space="0" w:color="auto"/>
            </w:tcBorders>
            <w:shd w:val="clear" w:color="auto" w:fill="C6D9F1" w:themeFill="text2" w:themeFillTint="33"/>
          </w:tcPr>
          <w:p w:rsidR="00727B28" w:rsidRPr="004830D8" w:rsidRDefault="00727B28" w:rsidP="00530215">
            <w:pPr>
              <w:pStyle w:val="af"/>
              <w:spacing w:before="120" w:after="120"/>
              <w:rPr>
                <w:b/>
                <w:bCs/>
              </w:rPr>
            </w:pPr>
            <w:r w:rsidRPr="004830D8">
              <w:rPr>
                <w:b/>
                <w:bCs/>
              </w:rPr>
              <w:t>№ п/п</w:t>
            </w:r>
          </w:p>
        </w:tc>
        <w:tc>
          <w:tcPr>
            <w:tcW w:w="4027" w:type="pct"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727B28" w:rsidRPr="004830D8" w:rsidRDefault="00727B28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4830D8">
              <w:rPr>
                <w:rFonts w:ascii="Arial" w:hAnsi="Arial" w:cs="Arial"/>
                <w:b/>
                <w:bCs/>
              </w:rPr>
              <w:t>Ф.И.О., год рождения, последнее место работы и должность, сведения об образовании, иные краткие биографические данные</w:t>
            </w:r>
          </w:p>
        </w:tc>
        <w:tc>
          <w:tcPr>
            <w:tcW w:w="689" w:type="pct"/>
            <w:tcBorders>
              <w:left w:val="single" w:sz="8" w:space="0" w:color="auto"/>
            </w:tcBorders>
            <w:shd w:val="clear" w:color="auto" w:fill="C6D9F1" w:themeFill="text2" w:themeFillTint="33"/>
          </w:tcPr>
          <w:p w:rsidR="00727B28" w:rsidRPr="004830D8" w:rsidRDefault="00727B28" w:rsidP="00530215">
            <w:pPr>
              <w:pStyle w:val="af"/>
              <w:spacing w:before="120" w:after="120"/>
              <w:rPr>
                <w:b/>
                <w:bCs/>
              </w:rPr>
            </w:pPr>
            <w:r w:rsidRPr="004830D8">
              <w:rPr>
                <w:b/>
                <w:bCs/>
              </w:rPr>
              <w:t>Владение акциями Общества</w:t>
            </w:r>
          </w:p>
        </w:tc>
      </w:tr>
      <w:tr w:rsidR="00727B28" w:rsidRPr="004830D8" w:rsidTr="006D32D0">
        <w:tc>
          <w:tcPr>
            <w:tcW w:w="284" w:type="pct"/>
            <w:tcBorders>
              <w:right w:val="single" w:sz="8" w:space="0" w:color="auto"/>
            </w:tcBorders>
          </w:tcPr>
          <w:p w:rsidR="00727B28" w:rsidRPr="004830D8" w:rsidRDefault="00727B28" w:rsidP="00530215">
            <w:pPr>
              <w:pStyle w:val="af"/>
              <w:spacing w:before="120" w:after="120"/>
              <w:rPr>
                <w:bCs/>
              </w:rPr>
            </w:pPr>
            <w:r w:rsidRPr="004830D8">
              <w:rPr>
                <w:bCs/>
              </w:rPr>
              <w:t>1</w:t>
            </w:r>
          </w:p>
        </w:tc>
        <w:tc>
          <w:tcPr>
            <w:tcW w:w="4027" w:type="pct"/>
            <w:tcBorders>
              <w:left w:val="single" w:sz="8" w:space="0" w:color="auto"/>
              <w:right w:val="single" w:sz="8" w:space="0" w:color="auto"/>
            </w:tcBorders>
          </w:tcPr>
          <w:p w:rsidR="00727B28" w:rsidRPr="004830D8" w:rsidRDefault="00727B28" w:rsidP="00530215">
            <w:pPr>
              <w:spacing w:before="120" w:after="120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</w:rPr>
              <w:t>Брежнев Олег Владимирович, 1953 г.р. Генеральный директор ОАО ФК "Акцепт-РК". Образование высшее. Окончил физико-технический факультет Днепропетровского государственного университета. Работал в Государственном НИИ авиационных систем.</w:t>
            </w:r>
          </w:p>
          <w:p w:rsidR="00727B28" w:rsidRPr="004830D8" w:rsidRDefault="00727B28" w:rsidP="00530215">
            <w:pPr>
              <w:spacing w:before="120" w:after="120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</w:rPr>
              <w:t xml:space="preserve">С 1995г. работает в финансовой сфере. </w:t>
            </w:r>
          </w:p>
        </w:tc>
        <w:tc>
          <w:tcPr>
            <w:tcW w:w="689" w:type="pct"/>
            <w:tcBorders>
              <w:left w:val="single" w:sz="8" w:space="0" w:color="auto"/>
            </w:tcBorders>
          </w:tcPr>
          <w:p w:rsidR="00727B28" w:rsidRPr="004830D8" w:rsidRDefault="00727B28" w:rsidP="00530215">
            <w:pPr>
              <w:pStyle w:val="af"/>
              <w:spacing w:before="120" w:after="120"/>
              <w:rPr>
                <w:bCs/>
              </w:rPr>
            </w:pPr>
            <w:r w:rsidRPr="004830D8">
              <w:rPr>
                <w:bCs/>
              </w:rPr>
              <w:t>нет</w:t>
            </w:r>
          </w:p>
        </w:tc>
      </w:tr>
      <w:tr w:rsidR="00727B28" w:rsidRPr="004830D8" w:rsidTr="006D32D0">
        <w:tc>
          <w:tcPr>
            <w:tcW w:w="284" w:type="pct"/>
            <w:tcBorders>
              <w:right w:val="single" w:sz="8" w:space="0" w:color="auto"/>
            </w:tcBorders>
          </w:tcPr>
          <w:p w:rsidR="00727B28" w:rsidRPr="004830D8" w:rsidRDefault="00727B28" w:rsidP="00530215">
            <w:pPr>
              <w:pStyle w:val="af"/>
              <w:spacing w:before="120" w:after="120"/>
              <w:rPr>
                <w:bCs/>
              </w:rPr>
            </w:pPr>
            <w:r w:rsidRPr="004830D8">
              <w:rPr>
                <w:bCs/>
              </w:rPr>
              <w:t>2</w:t>
            </w:r>
          </w:p>
        </w:tc>
        <w:tc>
          <w:tcPr>
            <w:tcW w:w="4027" w:type="pct"/>
            <w:tcBorders>
              <w:left w:val="single" w:sz="8" w:space="0" w:color="auto"/>
              <w:right w:val="single" w:sz="8" w:space="0" w:color="auto"/>
            </w:tcBorders>
          </w:tcPr>
          <w:p w:rsidR="00727B28" w:rsidRPr="004830D8" w:rsidRDefault="00727B28" w:rsidP="00530215">
            <w:pPr>
              <w:spacing w:before="120" w:after="120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</w:rPr>
              <w:t>Губанов Валентин Игнатьевич, 1934 г.р. Начальник управления технического аудита ПАО «КМЗ». Образование высшее, кандидат технических наук.</w:t>
            </w:r>
          </w:p>
          <w:p w:rsidR="00727B28" w:rsidRPr="004830D8" w:rsidRDefault="00727B28" w:rsidP="00530215">
            <w:pPr>
              <w:spacing w:before="120" w:after="120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</w:rPr>
              <w:t>Окончил Московский институт стали и сплавов по специальности "металлургия черных металлов", в 1975г. защитил кандидатскую диссертацию.</w:t>
            </w:r>
          </w:p>
        </w:tc>
        <w:tc>
          <w:tcPr>
            <w:tcW w:w="689" w:type="pct"/>
            <w:tcBorders>
              <w:left w:val="single" w:sz="8" w:space="0" w:color="auto"/>
            </w:tcBorders>
          </w:tcPr>
          <w:p w:rsidR="00727B28" w:rsidRPr="004830D8" w:rsidRDefault="00727B28" w:rsidP="00530215">
            <w:pPr>
              <w:pStyle w:val="af"/>
              <w:spacing w:before="120" w:after="120"/>
              <w:rPr>
                <w:bCs/>
              </w:rPr>
            </w:pPr>
            <w:r w:rsidRPr="004830D8">
              <w:rPr>
                <w:bCs/>
              </w:rPr>
              <w:t>нет</w:t>
            </w:r>
          </w:p>
        </w:tc>
      </w:tr>
      <w:tr w:rsidR="00727B28" w:rsidRPr="004830D8" w:rsidTr="006D32D0">
        <w:tc>
          <w:tcPr>
            <w:tcW w:w="284" w:type="pct"/>
            <w:tcBorders>
              <w:right w:val="single" w:sz="8" w:space="0" w:color="auto"/>
            </w:tcBorders>
          </w:tcPr>
          <w:p w:rsidR="00727B28" w:rsidRPr="004830D8" w:rsidRDefault="00727B28" w:rsidP="00530215">
            <w:pPr>
              <w:pStyle w:val="af"/>
              <w:spacing w:before="120" w:after="120"/>
              <w:rPr>
                <w:bCs/>
              </w:rPr>
            </w:pPr>
            <w:r w:rsidRPr="004830D8">
              <w:rPr>
                <w:bCs/>
              </w:rPr>
              <w:t>3</w:t>
            </w:r>
          </w:p>
        </w:tc>
        <w:tc>
          <w:tcPr>
            <w:tcW w:w="4027" w:type="pct"/>
            <w:tcBorders>
              <w:left w:val="single" w:sz="8" w:space="0" w:color="auto"/>
              <w:right w:val="single" w:sz="8" w:space="0" w:color="auto"/>
            </w:tcBorders>
          </w:tcPr>
          <w:p w:rsidR="00727B28" w:rsidRPr="004830D8" w:rsidRDefault="00727B28" w:rsidP="00530215">
            <w:pPr>
              <w:spacing w:before="120" w:after="120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</w:rPr>
              <w:t>Евдокименко Олег Александрович, 1957 г.р. Anbex. Ltd., юрист. Образование высшее: Московский институт стали и сплавов. Второе высшее образование - юридическое. С 1985г. по настоящее время – юрист.</w:t>
            </w:r>
          </w:p>
        </w:tc>
        <w:tc>
          <w:tcPr>
            <w:tcW w:w="689" w:type="pct"/>
            <w:tcBorders>
              <w:left w:val="single" w:sz="8" w:space="0" w:color="auto"/>
            </w:tcBorders>
          </w:tcPr>
          <w:p w:rsidR="00727B28" w:rsidRPr="004830D8" w:rsidRDefault="00727B28" w:rsidP="00530215">
            <w:pPr>
              <w:pStyle w:val="af"/>
              <w:spacing w:before="120" w:after="120"/>
              <w:rPr>
                <w:bCs/>
              </w:rPr>
            </w:pPr>
            <w:r w:rsidRPr="004830D8">
              <w:rPr>
                <w:bCs/>
              </w:rPr>
              <w:t>нет</w:t>
            </w:r>
          </w:p>
        </w:tc>
      </w:tr>
      <w:tr w:rsidR="00727B28" w:rsidRPr="004830D8" w:rsidTr="006D32D0">
        <w:tc>
          <w:tcPr>
            <w:tcW w:w="284" w:type="pct"/>
            <w:tcBorders>
              <w:right w:val="single" w:sz="8" w:space="0" w:color="auto"/>
            </w:tcBorders>
          </w:tcPr>
          <w:p w:rsidR="00727B28" w:rsidRPr="004830D8" w:rsidRDefault="00727B28" w:rsidP="00530215">
            <w:pPr>
              <w:pStyle w:val="af"/>
              <w:spacing w:before="120" w:after="120"/>
              <w:rPr>
                <w:bCs/>
              </w:rPr>
            </w:pPr>
            <w:r w:rsidRPr="004830D8">
              <w:rPr>
                <w:bCs/>
              </w:rPr>
              <w:t>4</w:t>
            </w:r>
          </w:p>
        </w:tc>
        <w:tc>
          <w:tcPr>
            <w:tcW w:w="4027" w:type="pct"/>
            <w:tcBorders>
              <w:left w:val="single" w:sz="8" w:space="0" w:color="auto"/>
              <w:right w:val="single" w:sz="8" w:space="0" w:color="auto"/>
            </w:tcBorders>
          </w:tcPr>
          <w:p w:rsidR="00727B28" w:rsidRPr="004830D8" w:rsidRDefault="00727B28" w:rsidP="00530215">
            <w:pPr>
              <w:spacing w:before="120" w:after="120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</w:rPr>
              <w:t>Киреев Сергей Владимирович, 1956 г.р. Генеральный директор ПАО «КМЗ». Образование высшее юридическое, высшее экономическое. Окончил Высшую школу МВД СССР, Высший институт банковского дела. Работал в области права, безопасности, управления.</w:t>
            </w:r>
          </w:p>
        </w:tc>
        <w:tc>
          <w:tcPr>
            <w:tcW w:w="689" w:type="pct"/>
            <w:tcBorders>
              <w:left w:val="single" w:sz="8" w:space="0" w:color="auto"/>
            </w:tcBorders>
          </w:tcPr>
          <w:p w:rsidR="00727B28" w:rsidRPr="004830D8" w:rsidRDefault="00727B28" w:rsidP="00530215">
            <w:pPr>
              <w:pStyle w:val="af"/>
              <w:spacing w:before="120" w:after="120"/>
              <w:rPr>
                <w:bCs/>
              </w:rPr>
            </w:pPr>
            <w:r w:rsidRPr="004830D8">
              <w:rPr>
                <w:bCs/>
              </w:rPr>
              <w:t>нет</w:t>
            </w:r>
          </w:p>
        </w:tc>
      </w:tr>
      <w:tr w:rsidR="00727B28" w:rsidRPr="004830D8" w:rsidTr="006D32D0">
        <w:tc>
          <w:tcPr>
            <w:tcW w:w="284" w:type="pct"/>
            <w:tcBorders>
              <w:right w:val="single" w:sz="8" w:space="0" w:color="auto"/>
            </w:tcBorders>
          </w:tcPr>
          <w:p w:rsidR="00727B28" w:rsidRPr="004830D8" w:rsidRDefault="00727B28" w:rsidP="00530215">
            <w:pPr>
              <w:pStyle w:val="af"/>
              <w:spacing w:before="120" w:after="120"/>
              <w:rPr>
                <w:bCs/>
              </w:rPr>
            </w:pPr>
            <w:r w:rsidRPr="004830D8">
              <w:rPr>
                <w:bCs/>
              </w:rPr>
              <w:t>5</w:t>
            </w:r>
          </w:p>
        </w:tc>
        <w:tc>
          <w:tcPr>
            <w:tcW w:w="4027" w:type="pct"/>
            <w:tcBorders>
              <w:left w:val="single" w:sz="8" w:space="0" w:color="auto"/>
              <w:right w:val="single" w:sz="8" w:space="0" w:color="auto"/>
            </w:tcBorders>
          </w:tcPr>
          <w:p w:rsidR="00727B28" w:rsidRPr="004830D8" w:rsidRDefault="00727B28" w:rsidP="00530215">
            <w:pPr>
              <w:spacing w:before="120" w:after="120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</w:rPr>
              <w:t>Кислых Михаил Юрьевич, 1968 г. р. Начальник юридической службы ООО «Нефтегазмашлизинг». Образование высшее: Смоленский Государственный институт Физической культуры, Смоленский Гуманитарный Университет. Работа юристом с 1999 года.</w:t>
            </w:r>
          </w:p>
        </w:tc>
        <w:tc>
          <w:tcPr>
            <w:tcW w:w="689" w:type="pct"/>
            <w:tcBorders>
              <w:left w:val="single" w:sz="8" w:space="0" w:color="auto"/>
            </w:tcBorders>
          </w:tcPr>
          <w:p w:rsidR="00727B28" w:rsidRPr="004830D8" w:rsidRDefault="00727B28" w:rsidP="00530215">
            <w:pPr>
              <w:pStyle w:val="af"/>
              <w:spacing w:before="120" w:after="120"/>
              <w:rPr>
                <w:bCs/>
              </w:rPr>
            </w:pPr>
            <w:r w:rsidRPr="004830D8">
              <w:rPr>
                <w:bCs/>
              </w:rPr>
              <w:t>нет</w:t>
            </w:r>
          </w:p>
        </w:tc>
      </w:tr>
      <w:tr w:rsidR="00727B28" w:rsidRPr="004830D8" w:rsidTr="006D32D0">
        <w:tc>
          <w:tcPr>
            <w:tcW w:w="284" w:type="pct"/>
            <w:tcBorders>
              <w:right w:val="single" w:sz="8" w:space="0" w:color="auto"/>
            </w:tcBorders>
          </w:tcPr>
          <w:p w:rsidR="00727B28" w:rsidRPr="004830D8" w:rsidRDefault="00727B28" w:rsidP="00530215">
            <w:pPr>
              <w:pStyle w:val="af"/>
              <w:spacing w:before="120" w:after="120"/>
              <w:rPr>
                <w:bCs/>
                <w:highlight w:val="red"/>
              </w:rPr>
            </w:pPr>
            <w:r w:rsidRPr="004830D8">
              <w:rPr>
                <w:bCs/>
              </w:rPr>
              <w:lastRenderedPageBreak/>
              <w:t>6</w:t>
            </w:r>
          </w:p>
        </w:tc>
        <w:tc>
          <w:tcPr>
            <w:tcW w:w="4027" w:type="pct"/>
            <w:tcBorders>
              <w:left w:val="single" w:sz="8" w:space="0" w:color="auto"/>
              <w:right w:val="single" w:sz="8" w:space="0" w:color="auto"/>
            </w:tcBorders>
          </w:tcPr>
          <w:p w:rsidR="00727B28" w:rsidRPr="004830D8" w:rsidRDefault="00727B28" w:rsidP="00530215">
            <w:pPr>
              <w:spacing w:before="120" w:after="120"/>
              <w:rPr>
                <w:rFonts w:ascii="Arial" w:hAnsi="Arial" w:cs="Arial"/>
                <w:highlight w:val="red"/>
              </w:rPr>
            </w:pPr>
            <w:r w:rsidRPr="004830D8">
              <w:rPr>
                <w:rFonts w:ascii="Arial" w:hAnsi="Arial" w:cs="Arial"/>
              </w:rPr>
              <w:t>Козин Саит Аллямович, 1954 г.р. Генеральный директор ООО «Юрконсалтингрупп». Образование высшее: Казанский государственный университет, химик. Второе высшее образование: ТФ ВЗФЭИ, экономика и управление предприятием. После окончания университета работал на производстве в должностях начальника отдела, начальника цеха, и.о. главного инженера (г. Ефремов Тульской области). С 2011 г. – директор ООО «Юрконсалтингрупп».</w:t>
            </w:r>
          </w:p>
        </w:tc>
        <w:tc>
          <w:tcPr>
            <w:tcW w:w="689" w:type="pct"/>
            <w:tcBorders>
              <w:left w:val="single" w:sz="8" w:space="0" w:color="auto"/>
            </w:tcBorders>
          </w:tcPr>
          <w:p w:rsidR="00727B28" w:rsidRPr="004830D8" w:rsidRDefault="00727B28" w:rsidP="00530215">
            <w:pPr>
              <w:pStyle w:val="af"/>
              <w:spacing w:before="120" w:after="120"/>
              <w:rPr>
                <w:bCs/>
                <w:highlight w:val="red"/>
              </w:rPr>
            </w:pPr>
            <w:r w:rsidRPr="004830D8">
              <w:rPr>
                <w:bCs/>
              </w:rPr>
              <w:t>нет</w:t>
            </w:r>
          </w:p>
        </w:tc>
      </w:tr>
      <w:tr w:rsidR="00727B28" w:rsidRPr="004830D8" w:rsidTr="006D32D0">
        <w:tc>
          <w:tcPr>
            <w:tcW w:w="284" w:type="pct"/>
            <w:tcBorders>
              <w:right w:val="single" w:sz="8" w:space="0" w:color="auto"/>
            </w:tcBorders>
          </w:tcPr>
          <w:p w:rsidR="00727B28" w:rsidRPr="004830D8" w:rsidRDefault="00727B28" w:rsidP="00530215">
            <w:pPr>
              <w:pStyle w:val="af"/>
              <w:spacing w:before="120" w:after="120"/>
              <w:rPr>
                <w:bCs/>
              </w:rPr>
            </w:pPr>
            <w:r w:rsidRPr="004830D8">
              <w:rPr>
                <w:bCs/>
              </w:rPr>
              <w:t>7</w:t>
            </w:r>
          </w:p>
        </w:tc>
        <w:tc>
          <w:tcPr>
            <w:tcW w:w="4027" w:type="pct"/>
            <w:tcBorders>
              <w:left w:val="single" w:sz="8" w:space="0" w:color="auto"/>
              <w:right w:val="single" w:sz="8" w:space="0" w:color="auto"/>
            </w:tcBorders>
          </w:tcPr>
          <w:p w:rsidR="00727B28" w:rsidRPr="004830D8" w:rsidRDefault="00727B28" w:rsidP="00530215">
            <w:pPr>
              <w:spacing w:before="120" w:after="120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</w:rPr>
              <w:t>Малахов Олег Геннадьевич, 1978 г.р. Заместитель генерального директора ПАО «КМЗ». Образование высшее: Белорусская Государственная политехническая академия, специальность "экономика и управление научными исследованиями и проектированием производства". До 2002г. работал на производстве в сфере экономики и маркетинга (последняя должность - зам. директора), в Белорусской Промышленной Ассоциации (начальник отдела). С 2002г. преимущественные сферы деятельности – управленческая и консалтинговая. С сентября 2006 г. – в ПАО «КМЗ».</w:t>
            </w:r>
          </w:p>
        </w:tc>
        <w:tc>
          <w:tcPr>
            <w:tcW w:w="689" w:type="pct"/>
            <w:tcBorders>
              <w:left w:val="single" w:sz="8" w:space="0" w:color="auto"/>
            </w:tcBorders>
          </w:tcPr>
          <w:p w:rsidR="00727B28" w:rsidRPr="004830D8" w:rsidRDefault="00727B28" w:rsidP="00530215">
            <w:pPr>
              <w:pStyle w:val="af"/>
              <w:spacing w:before="120" w:after="120"/>
              <w:rPr>
                <w:bCs/>
              </w:rPr>
            </w:pPr>
            <w:r w:rsidRPr="004830D8">
              <w:rPr>
                <w:bCs/>
              </w:rPr>
              <w:t>нет</w:t>
            </w:r>
          </w:p>
        </w:tc>
      </w:tr>
      <w:tr w:rsidR="00727B28" w:rsidRPr="004830D8" w:rsidTr="006D32D0">
        <w:tc>
          <w:tcPr>
            <w:tcW w:w="284" w:type="pct"/>
            <w:tcBorders>
              <w:right w:val="single" w:sz="8" w:space="0" w:color="auto"/>
            </w:tcBorders>
          </w:tcPr>
          <w:p w:rsidR="00727B28" w:rsidRPr="004830D8" w:rsidRDefault="00727B28" w:rsidP="00530215">
            <w:pPr>
              <w:pStyle w:val="af"/>
              <w:spacing w:before="120" w:after="120"/>
              <w:rPr>
                <w:bCs/>
              </w:rPr>
            </w:pPr>
            <w:r w:rsidRPr="004830D8">
              <w:rPr>
                <w:bCs/>
              </w:rPr>
              <w:t>8</w:t>
            </w:r>
          </w:p>
        </w:tc>
        <w:tc>
          <w:tcPr>
            <w:tcW w:w="4027" w:type="pct"/>
            <w:tcBorders>
              <w:left w:val="single" w:sz="8" w:space="0" w:color="auto"/>
              <w:right w:val="single" w:sz="8" w:space="0" w:color="auto"/>
            </w:tcBorders>
          </w:tcPr>
          <w:p w:rsidR="00727B28" w:rsidRPr="004830D8" w:rsidRDefault="00727B28" w:rsidP="00530215">
            <w:pPr>
              <w:spacing w:before="120" w:after="120"/>
              <w:rPr>
                <w:rFonts w:ascii="Arial" w:hAnsi="Arial" w:cs="Arial"/>
              </w:rPr>
            </w:pPr>
            <w:r w:rsidRPr="004830D8">
              <w:rPr>
                <w:rFonts w:ascii="Arial" w:hAnsi="Arial" w:cs="Arial"/>
              </w:rPr>
              <w:t>Пятигоров Евгений Викторович, 1975 г.р. Заместитель коммерческого директора ПАО «КМЗ». Образование высшее: Государственная академия управления, специальность «экономист - математик». Работал на производстве в должности заместителя генерального директора по экономике и финансам ЗАО «Химпромсырье» (производство и реализация химической продукции). 2003-2004гг. - основная сфера деятельности – консалтинговая. В период 2005-2009гг. работал в коммерческих организациях в должностях начальника отдела контроля бизнес-процессов, заместителя директора Управления корпоративного развития. С мая 2009 г. -  в ПАО «КМЗ».</w:t>
            </w:r>
          </w:p>
        </w:tc>
        <w:tc>
          <w:tcPr>
            <w:tcW w:w="689" w:type="pct"/>
            <w:tcBorders>
              <w:left w:val="single" w:sz="8" w:space="0" w:color="auto"/>
            </w:tcBorders>
          </w:tcPr>
          <w:p w:rsidR="00727B28" w:rsidRPr="004830D8" w:rsidRDefault="00727B28" w:rsidP="00530215">
            <w:pPr>
              <w:pStyle w:val="af"/>
              <w:spacing w:before="120" w:after="120"/>
              <w:rPr>
                <w:bCs/>
              </w:rPr>
            </w:pPr>
            <w:r w:rsidRPr="004830D8">
              <w:rPr>
                <w:bCs/>
              </w:rPr>
              <w:t>нет</w:t>
            </w:r>
          </w:p>
        </w:tc>
      </w:tr>
      <w:tr w:rsidR="00727B28" w:rsidRPr="004830D8" w:rsidTr="006D32D0">
        <w:tc>
          <w:tcPr>
            <w:tcW w:w="284" w:type="pct"/>
            <w:tcBorders>
              <w:right w:val="single" w:sz="8" w:space="0" w:color="auto"/>
            </w:tcBorders>
          </w:tcPr>
          <w:p w:rsidR="00727B28" w:rsidRPr="004830D8" w:rsidRDefault="00727B28" w:rsidP="00530215">
            <w:pPr>
              <w:pStyle w:val="af"/>
              <w:spacing w:before="120" w:after="120"/>
              <w:rPr>
                <w:bCs/>
              </w:rPr>
            </w:pPr>
            <w:r w:rsidRPr="004830D8">
              <w:rPr>
                <w:bCs/>
              </w:rPr>
              <w:t>9</w:t>
            </w:r>
          </w:p>
        </w:tc>
        <w:tc>
          <w:tcPr>
            <w:tcW w:w="4027" w:type="pct"/>
            <w:tcBorders>
              <w:left w:val="single" w:sz="8" w:space="0" w:color="auto"/>
              <w:right w:val="single" w:sz="8" w:space="0" w:color="auto"/>
            </w:tcBorders>
          </w:tcPr>
          <w:p w:rsidR="00727B28" w:rsidRPr="004830D8" w:rsidRDefault="00727B28" w:rsidP="00530215">
            <w:pPr>
              <w:spacing w:before="120" w:after="120"/>
              <w:rPr>
                <w:rFonts w:ascii="Arial" w:hAnsi="Arial" w:cs="Arial"/>
                <w:bCs/>
              </w:rPr>
            </w:pPr>
            <w:r w:rsidRPr="004830D8">
              <w:rPr>
                <w:rFonts w:ascii="Arial" w:hAnsi="Arial" w:cs="Arial"/>
                <w:bCs/>
              </w:rPr>
              <w:t>Тихонов Игорь Александрович, 1983 г. р. Глава представительства компании «</w:t>
            </w:r>
            <w:r w:rsidRPr="004830D8">
              <w:rPr>
                <w:rFonts w:ascii="Arial" w:hAnsi="Arial" w:cs="Arial"/>
                <w:bCs/>
                <w:lang w:val="en-US"/>
              </w:rPr>
              <w:t>Cell</w:t>
            </w:r>
            <w:r w:rsidRPr="004830D8">
              <w:rPr>
                <w:rFonts w:ascii="Arial" w:hAnsi="Arial" w:cs="Arial"/>
                <w:bCs/>
              </w:rPr>
              <w:t xml:space="preserve"> </w:t>
            </w:r>
            <w:r w:rsidRPr="004830D8">
              <w:rPr>
                <w:rFonts w:ascii="Arial" w:hAnsi="Arial" w:cs="Arial"/>
                <w:bCs/>
                <w:lang w:val="en-US"/>
              </w:rPr>
              <w:t>commercial</w:t>
            </w:r>
            <w:r w:rsidRPr="004830D8">
              <w:rPr>
                <w:rFonts w:ascii="Arial" w:hAnsi="Arial" w:cs="Arial"/>
                <w:bCs/>
              </w:rPr>
              <w:t xml:space="preserve"> </w:t>
            </w:r>
            <w:r w:rsidRPr="004830D8">
              <w:rPr>
                <w:rFonts w:ascii="Arial" w:hAnsi="Arial" w:cs="Arial"/>
                <w:bCs/>
                <w:lang w:val="en-US"/>
              </w:rPr>
              <w:t>Limited</w:t>
            </w:r>
            <w:r w:rsidRPr="004830D8">
              <w:rPr>
                <w:rFonts w:ascii="Arial" w:hAnsi="Arial" w:cs="Arial"/>
                <w:bCs/>
              </w:rPr>
              <w:t xml:space="preserve">». Образование высшее, присвоена степень кандидата  юридических наук.  </w:t>
            </w:r>
          </w:p>
        </w:tc>
        <w:tc>
          <w:tcPr>
            <w:tcW w:w="689" w:type="pct"/>
            <w:tcBorders>
              <w:left w:val="single" w:sz="8" w:space="0" w:color="auto"/>
            </w:tcBorders>
          </w:tcPr>
          <w:p w:rsidR="00727B28" w:rsidRPr="004830D8" w:rsidRDefault="00727B28" w:rsidP="00530215">
            <w:pPr>
              <w:pStyle w:val="af"/>
              <w:spacing w:before="120" w:after="120"/>
              <w:rPr>
                <w:bCs/>
              </w:rPr>
            </w:pPr>
            <w:r w:rsidRPr="004830D8">
              <w:rPr>
                <w:bCs/>
              </w:rPr>
              <w:t>нет</w:t>
            </w:r>
          </w:p>
        </w:tc>
      </w:tr>
    </w:tbl>
    <w:p w:rsidR="00727B28" w:rsidRPr="004830D8" w:rsidRDefault="00727B28" w:rsidP="00530215">
      <w:pPr>
        <w:pStyle w:val="a5"/>
        <w:spacing w:before="120" w:after="120"/>
        <w:rPr>
          <w:rFonts w:ascii="Arial" w:hAnsi="Arial" w:cs="Arial"/>
          <w:sz w:val="22"/>
          <w:szCs w:val="22"/>
          <w:highlight w:val="yellow"/>
        </w:rPr>
      </w:pPr>
    </w:p>
    <w:p w:rsidR="00727B28" w:rsidRPr="004830D8" w:rsidRDefault="00727B28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В течение отчетного года члены совета директоров не совершали сделок по приобретению или отчуждению акций Общества.</w:t>
      </w:r>
    </w:p>
    <w:p w:rsidR="000B662C" w:rsidRPr="004830D8" w:rsidRDefault="000B662C" w:rsidP="00530215">
      <w:pPr>
        <w:spacing w:before="120" w:after="120"/>
        <w:ind w:firstLine="709"/>
        <w:jc w:val="both"/>
        <w:rPr>
          <w:rFonts w:ascii="Arial" w:hAnsi="Arial" w:cs="Arial"/>
          <w:szCs w:val="22"/>
        </w:rPr>
      </w:pPr>
    </w:p>
    <w:p w:rsidR="00F66183" w:rsidRDefault="00F66183">
      <w:pPr>
        <w:spacing w:after="200"/>
        <w:jc w:val="both"/>
        <w:rPr>
          <w:rFonts w:ascii="Arial" w:hAnsi="Arial" w:cs="Arial"/>
          <w:b/>
          <w:bCs/>
          <w:sz w:val="28"/>
        </w:rPr>
      </w:pPr>
      <w:bookmarkStart w:id="29" w:name="_Toc415487691"/>
      <w:r>
        <w:rPr>
          <w:rFonts w:ascii="Arial" w:hAnsi="Arial" w:cs="Arial"/>
        </w:rPr>
        <w:br w:type="page"/>
      </w:r>
    </w:p>
    <w:p w:rsidR="000B662C" w:rsidRPr="004830D8" w:rsidRDefault="000B662C" w:rsidP="00530215">
      <w:pPr>
        <w:pStyle w:val="1"/>
        <w:spacing w:before="120" w:after="120"/>
        <w:rPr>
          <w:rFonts w:ascii="Arial" w:hAnsi="Arial" w:cs="Arial"/>
        </w:rPr>
      </w:pPr>
      <w:r w:rsidRPr="004830D8">
        <w:rPr>
          <w:rFonts w:ascii="Arial" w:hAnsi="Arial" w:cs="Arial"/>
        </w:rPr>
        <w:lastRenderedPageBreak/>
        <w:t>Сведения о лице, занимающем должность единоличного исполнительного органа Общества и членах коллегиального исполнительного органа Общества</w:t>
      </w:r>
      <w:bookmarkEnd w:id="29"/>
    </w:p>
    <w:p w:rsidR="000B662C" w:rsidRPr="004830D8" w:rsidRDefault="000B662C" w:rsidP="00530215">
      <w:pPr>
        <w:pStyle w:val="1"/>
        <w:spacing w:before="120" w:after="120"/>
        <w:rPr>
          <w:rFonts w:ascii="Arial" w:hAnsi="Arial" w:cs="Arial"/>
          <w:sz w:val="24"/>
          <w:szCs w:val="22"/>
        </w:rPr>
      </w:pPr>
    </w:p>
    <w:p w:rsidR="00E51EC6" w:rsidRPr="004830D8" w:rsidRDefault="00E51EC6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Генеральный директор Общества: Киреев Сергей Владимирович.</w:t>
      </w:r>
    </w:p>
    <w:p w:rsidR="00E51EC6" w:rsidRPr="004830D8" w:rsidRDefault="00E51EC6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Краткие биографические данные и информация о владении акциями Общества:</w:t>
      </w:r>
    </w:p>
    <w:tbl>
      <w:tblPr>
        <w:tblW w:w="4746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ook w:val="01E0"/>
      </w:tblPr>
      <w:tblGrid>
        <w:gridCol w:w="7765"/>
        <w:gridCol w:w="1319"/>
      </w:tblGrid>
      <w:tr w:rsidR="00E51EC6" w:rsidRPr="004830D8" w:rsidTr="006A2B54">
        <w:tc>
          <w:tcPr>
            <w:tcW w:w="4274" w:type="pct"/>
            <w:shd w:val="clear" w:color="auto" w:fill="C6D9F1" w:themeFill="text2" w:themeFillTint="33"/>
          </w:tcPr>
          <w:p w:rsidR="00E51EC6" w:rsidRPr="004830D8" w:rsidRDefault="00E51EC6" w:rsidP="00530215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4830D8">
              <w:rPr>
                <w:rFonts w:ascii="Arial" w:hAnsi="Arial" w:cs="Arial"/>
                <w:b/>
                <w:bCs/>
              </w:rPr>
              <w:t>Ф.И.О., год рождения, последнее место работы и должность, сведения об образовании иные краткие биографические данные</w:t>
            </w:r>
          </w:p>
        </w:tc>
        <w:tc>
          <w:tcPr>
            <w:tcW w:w="726" w:type="pct"/>
            <w:shd w:val="clear" w:color="auto" w:fill="C6D9F1" w:themeFill="text2" w:themeFillTint="33"/>
          </w:tcPr>
          <w:p w:rsidR="00E51EC6" w:rsidRPr="004830D8" w:rsidRDefault="00E51EC6" w:rsidP="00530215">
            <w:pPr>
              <w:pStyle w:val="af"/>
              <w:spacing w:before="120" w:after="120"/>
              <w:rPr>
                <w:b/>
                <w:bCs/>
              </w:rPr>
            </w:pPr>
            <w:r w:rsidRPr="004830D8">
              <w:rPr>
                <w:b/>
                <w:bCs/>
              </w:rPr>
              <w:t>Владение акциями Общества</w:t>
            </w:r>
          </w:p>
        </w:tc>
      </w:tr>
      <w:tr w:rsidR="00E51EC6" w:rsidRPr="004830D8" w:rsidTr="006A2B54">
        <w:tc>
          <w:tcPr>
            <w:tcW w:w="4274" w:type="pct"/>
          </w:tcPr>
          <w:p w:rsidR="00E51EC6" w:rsidRPr="004830D8" w:rsidRDefault="00E51EC6" w:rsidP="00530215">
            <w:pPr>
              <w:spacing w:before="120" w:after="120"/>
              <w:rPr>
                <w:rFonts w:ascii="Arial" w:hAnsi="Arial" w:cs="Arial"/>
                <w:bCs/>
              </w:rPr>
            </w:pPr>
            <w:r w:rsidRPr="004830D8">
              <w:rPr>
                <w:rFonts w:ascii="Arial" w:hAnsi="Arial" w:cs="Arial"/>
                <w:bCs/>
              </w:rPr>
              <w:t>Киреев Сергей Владимирович, 1956 г.р. Генеральный директор ПАО «КМЗ». Образование высшее юридическое, высшее экономическое. Окончил Высшую школу МВД СССР, Высший институт банковского дела. Работал в области права, безопасности, управления.</w:t>
            </w:r>
          </w:p>
        </w:tc>
        <w:tc>
          <w:tcPr>
            <w:tcW w:w="726" w:type="pct"/>
          </w:tcPr>
          <w:p w:rsidR="00E51EC6" w:rsidRPr="004830D8" w:rsidRDefault="00E51EC6" w:rsidP="00530215">
            <w:pPr>
              <w:pStyle w:val="af"/>
              <w:spacing w:before="120" w:after="120"/>
              <w:rPr>
                <w:bCs/>
              </w:rPr>
            </w:pPr>
          </w:p>
          <w:p w:rsidR="00E51EC6" w:rsidRPr="004830D8" w:rsidRDefault="00E51EC6" w:rsidP="00530215">
            <w:pPr>
              <w:pStyle w:val="af"/>
              <w:spacing w:before="120" w:after="120"/>
              <w:rPr>
                <w:bCs/>
              </w:rPr>
            </w:pPr>
            <w:r w:rsidRPr="004830D8">
              <w:rPr>
                <w:bCs/>
              </w:rPr>
              <w:t>нет</w:t>
            </w:r>
          </w:p>
        </w:tc>
      </w:tr>
    </w:tbl>
    <w:p w:rsidR="00E51EC6" w:rsidRPr="004830D8" w:rsidRDefault="00E51EC6" w:rsidP="00530215">
      <w:pPr>
        <w:pStyle w:val="a5"/>
        <w:spacing w:before="120" w:after="120"/>
        <w:rPr>
          <w:rFonts w:ascii="Arial" w:hAnsi="Arial" w:cs="Arial"/>
          <w:sz w:val="22"/>
          <w:szCs w:val="22"/>
          <w:highlight w:val="yellow"/>
        </w:rPr>
      </w:pPr>
    </w:p>
    <w:p w:rsidR="00E51EC6" w:rsidRPr="004830D8" w:rsidRDefault="00E51EC6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В течение отчетного года генеральным директором не совершались сделки по приобретению или отчуждению акций Общества.</w:t>
      </w:r>
    </w:p>
    <w:p w:rsidR="00E51EC6" w:rsidRPr="004830D8" w:rsidRDefault="00E51EC6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Коллегиальный исполнительный орган не предусмотрен Уставом Общества.</w:t>
      </w:r>
    </w:p>
    <w:p w:rsidR="000B662C" w:rsidRPr="004830D8" w:rsidRDefault="000B662C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</w:p>
    <w:p w:rsidR="000B662C" w:rsidRPr="004830D8" w:rsidRDefault="000B662C" w:rsidP="00530215">
      <w:pPr>
        <w:pStyle w:val="1"/>
        <w:spacing w:before="120" w:after="120"/>
        <w:rPr>
          <w:rFonts w:ascii="Arial" w:hAnsi="Arial" w:cs="Arial"/>
          <w:sz w:val="32"/>
        </w:rPr>
      </w:pPr>
      <w:bookmarkStart w:id="30" w:name="_Toc415487692"/>
      <w:r w:rsidRPr="004830D8">
        <w:rPr>
          <w:rFonts w:ascii="Arial" w:hAnsi="Arial" w:cs="Arial"/>
          <w:sz w:val="32"/>
        </w:rPr>
        <w:t>Критерии определения и размер вознаграждения (компенсации расходов) лица, занимающего должность единоличного исполнительного органа Общества и каждого члена совета директоров Общества или общий размер вознаграждения всех этих лиц, выплаченного ли выплачиваемого по результатам отчетного года</w:t>
      </w:r>
      <w:bookmarkEnd w:id="30"/>
    </w:p>
    <w:p w:rsidR="000B662C" w:rsidRPr="004830D8" w:rsidRDefault="000B662C" w:rsidP="00530215">
      <w:pPr>
        <w:pStyle w:val="1"/>
        <w:spacing w:before="120" w:after="120"/>
        <w:rPr>
          <w:rFonts w:ascii="Arial" w:hAnsi="Arial" w:cs="Arial"/>
          <w:sz w:val="24"/>
          <w:szCs w:val="22"/>
        </w:rPr>
      </w:pPr>
    </w:p>
    <w:p w:rsidR="00AC72CC" w:rsidRPr="004830D8" w:rsidRDefault="00AC72CC" w:rsidP="00530215">
      <w:pPr>
        <w:pStyle w:val="a5"/>
        <w:spacing w:before="120" w:after="120"/>
        <w:ind w:firstLine="709"/>
        <w:rPr>
          <w:rFonts w:ascii="Arial" w:hAnsi="Arial" w:cs="Arial"/>
          <w:szCs w:val="20"/>
        </w:rPr>
      </w:pPr>
      <w:r w:rsidRPr="004830D8">
        <w:rPr>
          <w:rFonts w:ascii="Arial" w:hAnsi="Arial" w:cs="Arial"/>
          <w:szCs w:val="20"/>
        </w:rPr>
        <w:t>Оплата труда генерального директора осуществляется по договору, заключенному им с Обществом.</w:t>
      </w:r>
    </w:p>
    <w:p w:rsidR="00AC72CC" w:rsidRPr="004830D8" w:rsidRDefault="00AC72CC" w:rsidP="00530215">
      <w:pPr>
        <w:pStyle w:val="a5"/>
        <w:spacing w:before="120" w:after="120"/>
        <w:ind w:firstLine="709"/>
        <w:rPr>
          <w:rFonts w:ascii="Arial" w:hAnsi="Arial" w:cs="Arial"/>
          <w:szCs w:val="20"/>
        </w:rPr>
      </w:pPr>
      <w:r w:rsidRPr="004830D8">
        <w:rPr>
          <w:rFonts w:ascii="Arial" w:hAnsi="Arial" w:cs="Arial"/>
          <w:szCs w:val="20"/>
        </w:rPr>
        <w:t>Членам совета директоров, не занимавшим в отчетный период оплачиваемые должности в Обществе, вознаграждений (компенсации расходов) либо иных денежных средств не выплачивалось, так как Уставом и Положениями об органах управления Общества не предусмотрены указанные выплаты.</w:t>
      </w:r>
    </w:p>
    <w:p w:rsidR="000B662C" w:rsidRPr="004830D8" w:rsidRDefault="000B662C" w:rsidP="00530215">
      <w:pPr>
        <w:pStyle w:val="a5"/>
        <w:spacing w:before="120" w:after="120"/>
        <w:ind w:firstLine="709"/>
        <w:rPr>
          <w:rFonts w:ascii="Arial" w:hAnsi="Arial" w:cs="Arial"/>
          <w:szCs w:val="20"/>
        </w:rPr>
      </w:pPr>
    </w:p>
    <w:p w:rsidR="000B662C" w:rsidRPr="004830D8" w:rsidRDefault="000B662C" w:rsidP="00530215">
      <w:pPr>
        <w:pStyle w:val="1"/>
        <w:spacing w:before="120" w:after="120"/>
        <w:rPr>
          <w:rFonts w:ascii="Arial" w:hAnsi="Arial" w:cs="Arial"/>
          <w:sz w:val="32"/>
        </w:rPr>
      </w:pPr>
      <w:bookmarkStart w:id="31" w:name="_Toc415487693"/>
      <w:r w:rsidRPr="004830D8">
        <w:rPr>
          <w:rFonts w:ascii="Arial" w:hAnsi="Arial" w:cs="Arial"/>
          <w:sz w:val="32"/>
        </w:rPr>
        <w:t>Сведения о соблюдении Обществом Кодекса корпоративного поведения</w:t>
      </w:r>
      <w:bookmarkEnd w:id="31"/>
    </w:p>
    <w:p w:rsidR="00F602C9" w:rsidRPr="004830D8" w:rsidRDefault="00F602C9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Корпоративное управление в Обществе построено на принципах наиболее полного соблюдения и обеспечения прав акционеров, предусмотренных законодательством и нормативными документами Общества. Для практической реализации процедур корпоративного управления в Обществе действует специальное подразделение – отдел акционерной собственности, – ведущее постоянный прием акционеров по всем вопросам, связанным с владением акциями Общества.</w:t>
      </w:r>
    </w:p>
    <w:p w:rsidR="00F602C9" w:rsidRPr="004830D8" w:rsidRDefault="00F602C9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lastRenderedPageBreak/>
        <w:t>Акционеры Общества обеспечены надежными и эффективными способами учета прав собственности на акции.</w:t>
      </w:r>
    </w:p>
    <w:p w:rsidR="00F602C9" w:rsidRPr="004830D8" w:rsidRDefault="00F602C9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Акционеры имеют право участвовать в управлении Обществом путем принятия решений по наиболее важным вопросам деятельности Общества на общем собрании акционеров.</w:t>
      </w:r>
    </w:p>
    <w:p w:rsidR="00F602C9" w:rsidRPr="004830D8" w:rsidRDefault="00F602C9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Акционеры имеют возможность свободного и необременительного доступа к информации об Обществе, в том числе о финансовом положении Общества, о результатах его деятельности, об управлении Обществом, о крупных акционерах Общества, о существенных фактах, затрагивающих его финансово-хозяйственную деятельность, а также о сведениях, которые могут оказать существенное влияние на стоимость ценных бумаг акционерного общества.</w:t>
      </w:r>
    </w:p>
    <w:p w:rsidR="00F602C9" w:rsidRPr="004830D8" w:rsidRDefault="00F602C9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 xml:space="preserve">Общество соблюдает стандарты раскрытия информации, установленные </w:t>
      </w:r>
      <w:r w:rsidR="00F6550F">
        <w:rPr>
          <w:rFonts w:ascii="Arial" w:hAnsi="Arial" w:cs="Arial"/>
          <w:szCs w:val="22"/>
        </w:rPr>
        <w:t>для эмитентов ценных бумаг</w:t>
      </w:r>
      <w:r w:rsidRPr="004830D8">
        <w:rPr>
          <w:rFonts w:ascii="Arial" w:hAnsi="Arial" w:cs="Arial"/>
          <w:szCs w:val="22"/>
        </w:rPr>
        <w:t>. В соответствии с этими требованиями Общество раскрывает информацию путем ее опубликования в лентах информационных агентств, на сайте в сети Интернет, в периодической печати.</w:t>
      </w:r>
    </w:p>
    <w:p w:rsidR="00F602C9" w:rsidRPr="004830D8" w:rsidRDefault="00F602C9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Для обеспечения эффективной деятельности в Обществе разграничены компетенция, права и обязанности органов управления.</w:t>
      </w:r>
    </w:p>
    <w:p w:rsidR="00F602C9" w:rsidRPr="004830D8" w:rsidRDefault="00F602C9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Совет директоров осуществляет стратегическое управление деятельностью Общества и эффективный контроль деятельности исполнительного органа.</w:t>
      </w:r>
    </w:p>
    <w:p w:rsidR="00F602C9" w:rsidRPr="004830D8" w:rsidRDefault="00F602C9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Генеральный директор осуществляет текущее руководство финансово-хозяйственной деятельностью Общества, основанной на принципах текущего и перспективного планирования, бюджетирования, минимизации издержек и рисков, целевой и функциональной оптимизации.</w:t>
      </w:r>
    </w:p>
    <w:p w:rsidR="00F602C9" w:rsidRPr="004830D8" w:rsidRDefault="00F602C9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При осуществлении управления деятельностью Общества генеральный директор учитывает интересы третьих лиц, в том числе кредиторов Общества, государства и муниципального образования, на территории которого находится Общество.</w:t>
      </w:r>
    </w:p>
    <w:p w:rsidR="00F602C9" w:rsidRPr="004830D8" w:rsidRDefault="00F602C9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Органы управления Общества содействуют заинтересованности работников Общества в его эффективной работе.</w:t>
      </w:r>
    </w:p>
    <w:p w:rsidR="00EF50A8" w:rsidRPr="004830D8" w:rsidRDefault="00F602C9" w:rsidP="00530215">
      <w:pPr>
        <w:pStyle w:val="a5"/>
        <w:spacing w:before="120" w:after="120"/>
        <w:ind w:firstLine="709"/>
        <w:rPr>
          <w:rFonts w:ascii="Arial" w:hAnsi="Arial" w:cs="Arial"/>
          <w:szCs w:val="22"/>
        </w:rPr>
      </w:pPr>
      <w:r w:rsidRPr="004830D8">
        <w:rPr>
          <w:rFonts w:ascii="Arial" w:hAnsi="Arial" w:cs="Arial"/>
          <w:szCs w:val="22"/>
        </w:rPr>
        <w:t>В Обществе действует система эффективного контроля над финансово-хозяйственной деятельностью.</w:t>
      </w:r>
    </w:p>
    <w:sectPr w:rsidR="00EF50A8" w:rsidRPr="004830D8" w:rsidSect="000F5C1E">
      <w:footerReference w:type="default" r:id="rId19"/>
      <w:pgSz w:w="11906" w:h="16838" w:code="9"/>
      <w:pgMar w:top="709" w:right="851" w:bottom="567" w:left="1701" w:header="0" w:footer="11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A45" w:rsidRDefault="00285A45" w:rsidP="000F5C1E">
      <w:r>
        <w:separator/>
      </w:r>
    </w:p>
  </w:endnote>
  <w:endnote w:type="continuationSeparator" w:id="1">
    <w:p w:rsidR="00285A45" w:rsidRDefault="00285A45" w:rsidP="000F5C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79048"/>
      <w:docPartObj>
        <w:docPartGallery w:val="Page Numbers (Bottom of Page)"/>
        <w:docPartUnique/>
      </w:docPartObj>
    </w:sdtPr>
    <w:sdtContent>
      <w:p w:rsidR="007F7616" w:rsidRDefault="0017676C">
        <w:pPr>
          <w:pStyle w:val="af3"/>
          <w:jc w:val="right"/>
        </w:pPr>
        <w:fldSimple w:instr=" PAGE   \* MERGEFORMAT ">
          <w:r w:rsidR="00922C74">
            <w:rPr>
              <w:noProof/>
            </w:rPr>
            <w:t>2</w:t>
          </w:r>
        </w:fldSimple>
      </w:p>
    </w:sdtContent>
  </w:sdt>
  <w:p w:rsidR="007F7616" w:rsidRDefault="007F7616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A45" w:rsidRDefault="00285A45" w:rsidP="000F5C1E">
      <w:r>
        <w:separator/>
      </w:r>
    </w:p>
  </w:footnote>
  <w:footnote w:type="continuationSeparator" w:id="1">
    <w:p w:rsidR="00285A45" w:rsidRDefault="00285A45" w:rsidP="000F5C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730F7"/>
    <w:multiLevelType w:val="hybridMultilevel"/>
    <w:tmpl w:val="74AEA608"/>
    <w:lvl w:ilvl="0" w:tplc="857ED28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E73D1C"/>
    <w:multiLevelType w:val="hybridMultilevel"/>
    <w:tmpl w:val="C80AA624"/>
    <w:lvl w:ilvl="0" w:tplc="87E01C7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22B0AD5"/>
    <w:multiLevelType w:val="hybridMultilevel"/>
    <w:tmpl w:val="96ACEDF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A524F07"/>
    <w:multiLevelType w:val="hybridMultilevel"/>
    <w:tmpl w:val="19C04F0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0A55513"/>
    <w:multiLevelType w:val="hybridMultilevel"/>
    <w:tmpl w:val="EA020A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4F00FC3"/>
    <w:multiLevelType w:val="hybridMultilevel"/>
    <w:tmpl w:val="B8506D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BFD155E"/>
    <w:multiLevelType w:val="hybridMultilevel"/>
    <w:tmpl w:val="B328840A"/>
    <w:lvl w:ilvl="0" w:tplc="5C743CB2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7">
    <w:nsid w:val="42EC06E4"/>
    <w:multiLevelType w:val="hybridMultilevel"/>
    <w:tmpl w:val="0456A236"/>
    <w:lvl w:ilvl="0" w:tplc="EC9A89E0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7AB3596"/>
    <w:multiLevelType w:val="hybridMultilevel"/>
    <w:tmpl w:val="E7E261B4"/>
    <w:lvl w:ilvl="0" w:tplc="8F7040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5527F1"/>
    <w:multiLevelType w:val="hybridMultilevel"/>
    <w:tmpl w:val="16A8A0D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>
    <w:nsid w:val="4B4317D5"/>
    <w:multiLevelType w:val="hybridMultilevel"/>
    <w:tmpl w:val="E2E8A4F4"/>
    <w:lvl w:ilvl="0" w:tplc="857ED28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574413C8"/>
    <w:multiLevelType w:val="hybridMultilevel"/>
    <w:tmpl w:val="43466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283619"/>
    <w:multiLevelType w:val="hybridMultilevel"/>
    <w:tmpl w:val="3F3A01C6"/>
    <w:lvl w:ilvl="0" w:tplc="F544C38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9D4882"/>
    <w:multiLevelType w:val="hybridMultilevel"/>
    <w:tmpl w:val="BE9AA9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5595349"/>
    <w:multiLevelType w:val="hybridMultilevel"/>
    <w:tmpl w:val="A0C66E46"/>
    <w:lvl w:ilvl="0" w:tplc="857ED28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2"/>
  </w:num>
  <w:num w:numId="5">
    <w:abstractNumId w:val="12"/>
  </w:num>
  <w:num w:numId="6">
    <w:abstractNumId w:val="0"/>
  </w:num>
  <w:num w:numId="7">
    <w:abstractNumId w:val="7"/>
  </w:num>
  <w:num w:numId="8">
    <w:abstractNumId w:val="9"/>
  </w:num>
  <w:num w:numId="9">
    <w:abstractNumId w:val="3"/>
  </w:num>
  <w:num w:numId="10">
    <w:abstractNumId w:val="13"/>
  </w:num>
  <w:num w:numId="11">
    <w:abstractNumId w:val="5"/>
  </w:num>
  <w:num w:numId="12">
    <w:abstractNumId w:val="11"/>
  </w:num>
  <w:num w:numId="13">
    <w:abstractNumId w:val="1"/>
  </w:num>
  <w:num w:numId="14">
    <w:abstractNumId w:val="1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1F9F"/>
    <w:rsid w:val="00000A13"/>
    <w:rsid w:val="00000C0C"/>
    <w:rsid w:val="0000161E"/>
    <w:rsid w:val="00003266"/>
    <w:rsid w:val="00005089"/>
    <w:rsid w:val="0000588A"/>
    <w:rsid w:val="0000604B"/>
    <w:rsid w:val="00010D11"/>
    <w:rsid w:val="00012B4C"/>
    <w:rsid w:val="00013532"/>
    <w:rsid w:val="00013912"/>
    <w:rsid w:val="000147AE"/>
    <w:rsid w:val="00015D48"/>
    <w:rsid w:val="00016AD1"/>
    <w:rsid w:val="00016D19"/>
    <w:rsid w:val="00017345"/>
    <w:rsid w:val="000174AE"/>
    <w:rsid w:val="00020A88"/>
    <w:rsid w:val="000237A6"/>
    <w:rsid w:val="00023E2E"/>
    <w:rsid w:val="00026176"/>
    <w:rsid w:val="00026B5D"/>
    <w:rsid w:val="00026E4F"/>
    <w:rsid w:val="000275C1"/>
    <w:rsid w:val="00030328"/>
    <w:rsid w:val="00030681"/>
    <w:rsid w:val="000321F1"/>
    <w:rsid w:val="000323EC"/>
    <w:rsid w:val="000345A4"/>
    <w:rsid w:val="00034871"/>
    <w:rsid w:val="000356CB"/>
    <w:rsid w:val="000369E8"/>
    <w:rsid w:val="00036F04"/>
    <w:rsid w:val="00037E37"/>
    <w:rsid w:val="0004032E"/>
    <w:rsid w:val="000403CB"/>
    <w:rsid w:val="000408C2"/>
    <w:rsid w:val="00040E35"/>
    <w:rsid w:val="000416F6"/>
    <w:rsid w:val="00042B0D"/>
    <w:rsid w:val="00043BFF"/>
    <w:rsid w:val="00044683"/>
    <w:rsid w:val="0004578C"/>
    <w:rsid w:val="00046278"/>
    <w:rsid w:val="000470E8"/>
    <w:rsid w:val="000507B5"/>
    <w:rsid w:val="00050D34"/>
    <w:rsid w:val="00050F0F"/>
    <w:rsid w:val="000515D3"/>
    <w:rsid w:val="0005169E"/>
    <w:rsid w:val="00051B9E"/>
    <w:rsid w:val="000559C6"/>
    <w:rsid w:val="00056340"/>
    <w:rsid w:val="00056785"/>
    <w:rsid w:val="00056C07"/>
    <w:rsid w:val="000603E8"/>
    <w:rsid w:val="00063DC1"/>
    <w:rsid w:val="000706D3"/>
    <w:rsid w:val="00071D93"/>
    <w:rsid w:val="0007214C"/>
    <w:rsid w:val="00073B37"/>
    <w:rsid w:val="0007548D"/>
    <w:rsid w:val="0007653B"/>
    <w:rsid w:val="00076869"/>
    <w:rsid w:val="00081DAA"/>
    <w:rsid w:val="000854EA"/>
    <w:rsid w:val="00085648"/>
    <w:rsid w:val="00085CE1"/>
    <w:rsid w:val="00087C79"/>
    <w:rsid w:val="00090545"/>
    <w:rsid w:val="00091826"/>
    <w:rsid w:val="000924FA"/>
    <w:rsid w:val="0009411D"/>
    <w:rsid w:val="00094AE9"/>
    <w:rsid w:val="00095B37"/>
    <w:rsid w:val="00095C48"/>
    <w:rsid w:val="0009676B"/>
    <w:rsid w:val="000A3076"/>
    <w:rsid w:val="000A4545"/>
    <w:rsid w:val="000A4683"/>
    <w:rsid w:val="000A4AEA"/>
    <w:rsid w:val="000B1207"/>
    <w:rsid w:val="000B1925"/>
    <w:rsid w:val="000B3147"/>
    <w:rsid w:val="000B3C42"/>
    <w:rsid w:val="000B4521"/>
    <w:rsid w:val="000B47E8"/>
    <w:rsid w:val="000B662C"/>
    <w:rsid w:val="000B700E"/>
    <w:rsid w:val="000B7BEA"/>
    <w:rsid w:val="000C1B7A"/>
    <w:rsid w:val="000C2002"/>
    <w:rsid w:val="000C3DC2"/>
    <w:rsid w:val="000C4466"/>
    <w:rsid w:val="000C5D37"/>
    <w:rsid w:val="000C5E49"/>
    <w:rsid w:val="000C7A5E"/>
    <w:rsid w:val="000C7EFD"/>
    <w:rsid w:val="000D14A7"/>
    <w:rsid w:val="000D2204"/>
    <w:rsid w:val="000D2745"/>
    <w:rsid w:val="000D3638"/>
    <w:rsid w:val="000D3CDA"/>
    <w:rsid w:val="000D5468"/>
    <w:rsid w:val="000D6A8D"/>
    <w:rsid w:val="000E3FF7"/>
    <w:rsid w:val="000E58C4"/>
    <w:rsid w:val="000F02F5"/>
    <w:rsid w:val="000F0910"/>
    <w:rsid w:val="000F25D0"/>
    <w:rsid w:val="000F5A2E"/>
    <w:rsid w:val="000F5C1E"/>
    <w:rsid w:val="000F62B2"/>
    <w:rsid w:val="000F6590"/>
    <w:rsid w:val="000F6CD1"/>
    <w:rsid w:val="001039CD"/>
    <w:rsid w:val="00104C6A"/>
    <w:rsid w:val="0010504A"/>
    <w:rsid w:val="00105F47"/>
    <w:rsid w:val="001067E5"/>
    <w:rsid w:val="00107BE3"/>
    <w:rsid w:val="00111553"/>
    <w:rsid w:val="00111A65"/>
    <w:rsid w:val="001120F1"/>
    <w:rsid w:val="0011303C"/>
    <w:rsid w:val="00113A6D"/>
    <w:rsid w:val="00113B66"/>
    <w:rsid w:val="00114120"/>
    <w:rsid w:val="00114EE1"/>
    <w:rsid w:val="0011517A"/>
    <w:rsid w:val="00120E57"/>
    <w:rsid w:val="00126327"/>
    <w:rsid w:val="00126ECB"/>
    <w:rsid w:val="00127634"/>
    <w:rsid w:val="00130680"/>
    <w:rsid w:val="001313FB"/>
    <w:rsid w:val="00132F39"/>
    <w:rsid w:val="00133176"/>
    <w:rsid w:val="00134284"/>
    <w:rsid w:val="00134BAD"/>
    <w:rsid w:val="001356C7"/>
    <w:rsid w:val="00136891"/>
    <w:rsid w:val="001378B0"/>
    <w:rsid w:val="00140E76"/>
    <w:rsid w:val="0014106F"/>
    <w:rsid w:val="00141CD7"/>
    <w:rsid w:val="0014473C"/>
    <w:rsid w:val="00145EF5"/>
    <w:rsid w:val="00146645"/>
    <w:rsid w:val="00150F46"/>
    <w:rsid w:val="00151382"/>
    <w:rsid w:val="001513F9"/>
    <w:rsid w:val="00152D4C"/>
    <w:rsid w:val="00152E5A"/>
    <w:rsid w:val="00155E0F"/>
    <w:rsid w:val="00156C76"/>
    <w:rsid w:val="0015729B"/>
    <w:rsid w:val="001576F5"/>
    <w:rsid w:val="00162DD1"/>
    <w:rsid w:val="00163CB6"/>
    <w:rsid w:val="001642CD"/>
    <w:rsid w:val="00165172"/>
    <w:rsid w:val="00166830"/>
    <w:rsid w:val="001710D7"/>
    <w:rsid w:val="00171DBD"/>
    <w:rsid w:val="00172AB3"/>
    <w:rsid w:val="0017304C"/>
    <w:rsid w:val="00173FE5"/>
    <w:rsid w:val="001743AE"/>
    <w:rsid w:val="001763EA"/>
    <w:rsid w:val="0017676C"/>
    <w:rsid w:val="00176C75"/>
    <w:rsid w:val="0018141E"/>
    <w:rsid w:val="00182749"/>
    <w:rsid w:val="00183F48"/>
    <w:rsid w:val="00185B7C"/>
    <w:rsid w:val="0019280D"/>
    <w:rsid w:val="001932F1"/>
    <w:rsid w:val="0019712B"/>
    <w:rsid w:val="001973B4"/>
    <w:rsid w:val="00197A30"/>
    <w:rsid w:val="001A16FF"/>
    <w:rsid w:val="001A1802"/>
    <w:rsid w:val="001A21B8"/>
    <w:rsid w:val="001A32A2"/>
    <w:rsid w:val="001A4475"/>
    <w:rsid w:val="001A59F1"/>
    <w:rsid w:val="001A7E03"/>
    <w:rsid w:val="001B0085"/>
    <w:rsid w:val="001B04E6"/>
    <w:rsid w:val="001B10F3"/>
    <w:rsid w:val="001B2464"/>
    <w:rsid w:val="001B3557"/>
    <w:rsid w:val="001B5662"/>
    <w:rsid w:val="001B5E4A"/>
    <w:rsid w:val="001B5F32"/>
    <w:rsid w:val="001B5FD9"/>
    <w:rsid w:val="001C0883"/>
    <w:rsid w:val="001C69C6"/>
    <w:rsid w:val="001C6F3C"/>
    <w:rsid w:val="001D043D"/>
    <w:rsid w:val="001D14D6"/>
    <w:rsid w:val="001D228D"/>
    <w:rsid w:val="001D2868"/>
    <w:rsid w:val="001D2995"/>
    <w:rsid w:val="001D482A"/>
    <w:rsid w:val="001D4873"/>
    <w:rsid w:val="001D618A"/>
    <w:rsid w:val="001D64B6"/>
    <w:rsid w:val="001D72EC"/>
    <w:rsid w:val="001E0693"/>
    <w:rsid w:val="001E0FB3"/>
    <w:rsid w:val="001E13A1"/>
    <w:rsid w:val="001E241F"/>
    <w:rsid w:val="001E4636"/>
    <w:rsid w:val="001E6895"/>
    <w:rsid w:val="001E6E94"/>
    <w:rsid w:val="001E76D8"/>
    <w:rsid w:val="001E77DA"/>
    <w:rsid w:val="001E7999"/>
    <w:rsid w:val="001E7DAD"/>
    <w:rsid w:val="001F0C2B"/>
    <w:rsid w:val="001F2A9D"/>
    <w:rsid w:val="001F3826"/>
    <w:rsid w:val="00200713"/>
    <w:rsid w:val="002039D9"/>
    <w:rsid w:val="00205750"/>
    <w:rsid w:val="00211C97"/>
    <w:rsid w:val="002138D7"/>
    <w:rsid w:val="002141F5"/>
    <w:rsid w:val="00214B67"/>
    <w:rsid w:val="00217373"/>
    <w:rsid w:val="002178E5"/>
    <w:rsid w:val="0022000C"/>
    <w:rsid w:val="00230540"/>
    <w:rsid w:val="00230EAC"/>
    <w:rsid w:val="00231615"/>
    <w:rsid w:val="002333DB"/>
    <w:rsid w:val="0023361C"/>
    <w:rsid w:val="0023674F"/>
    <w:rsid w:val="00236922"/>
    <w:rsid w:val="00237221"/>
    <w:rsid w:val="00237FB1"/>
    <w:rsid w:val="00240224"/>
    <w:rsid w:val="002418EC"/>
    <w:rsid w:val="00243C11"/>
    <w:rsid w:val="002451BD"/>
    <w:rsid w:val="002471AD"/>
    <w:rsid w:val="002519E4"/>
    <w:rsid w:val="00254829"/>
    <w:rsid w:val="00254870"/>
    <w:rsid w:val="00255891"/>
    <w:rsid w:val="002563F6"/>
    <w:rsid w:val="0025788F"/>
    <w:rsid w:val="00260C20"/>
    <w:rsid w:val="00264DE5"/>
    <w:rsid w:val="00266B25"/>
    <w:rsid w:val="00266B83"/>
    <w:rsid w:val="002733B5"/>
    <w:rsid w:val="00274CC5"/>
    <w:rsid w:val="0028241D"/>
    <w:rsid w:val="002825D3"/>
    <w:rsid w:val="002829C0"/>
    <w:rsid w:val="00282F34"/>
    <w:rsid w:val="00283024"/>
    <w:rsid w:val="002841DA"/>
    <w:rsid w:val="00285A45"/>
    <w:rsid w:val="0028765E"/>
    <w:rsid w:val="00287903"/>
    <w:rsid w:val="0029085B"/>
    <w:rsid w:val="00291A59"/>
    <w:rsid w:val="00291CA7"/>
    <w:rsid w:val="00293286"/>
    <w:rsid w:val="00295E16"/>
    <w:rsid w:val="002A102E"/>
    <w:rsid w:val="002A1894"/>
    <w:rsid w:val="002A1BE2"/>
    <w:rsid w:val="002A3789"/>
    <w:rsid w:val="002B01AF"/>
    <w:rsid w:val="002B3708"/>
    <w:rsid w:val="002B3880"/>
    <w:rsid w:val="002B6211"/>
    <w:rsid w:val="002B74BA"/>
    <w:rsid w:val="002C1F0D"/>
    <w:rsid w:val="002C2E6C"/>
    <w:rsid w:val="002C2EE8"/>
    <w:rsid w:val="002C3D82"/>
    <w:rsid w:val="002C3F9F"/>
    <w:rsid w:val="002C7138"/>
    <w:rsid w:val="002D0F8A"/>
    <w:rsid w:val="002D1415"/>
    <w:rsid w:val="002D16FD"/>
    <w:rsid w:val="002D1AC7"/>
    <w:rsid w:val="002D22E1"/>
    <w:rsid w:val="002D2E23"/>
    <w:rsid w:val="002D59E9"/>
    <w:rsid w:val="002D6971"/>
    <w:rsid w:val="002E0D4B"/>
    <w:rsid w:val="002E2A24"/>
    <w:rsid w:val="002E5336"/>
    <w:rsid w:val="002E7D6C"/>
    <w:rsid w:val="002F05C1"/>
    <w:rsid w:val="002F1275"/>
    <w:rsid w:val="002F136E"/>
    <w:rsid w:val="002F2101"/>
    <w:rsid w:val="002F2B86"/>
    <w:rsid w:val="002F388B"/>
    <w:rsid w:val="002F438A"/>
    <w:rsid w:val="002F5504"/>
    <w:rsid w:val="002F5B03"/>
    <w:rsid w:val="002F68BE"/>
    <w:rsid w:val="002F7F05"/>
    <w:rsid w:val="003049FA"/>
    <w:rsid w:val="00304DD1"/>
    <w:rsid w:val="00306028"/>
    <w:rsid w:val="00306BCC"/>
    <w:rsid w:val="00307999"/>
    <w:rsid w:val="00312F07"/>
    <w:rsid w:val="003138FA"/>
    <w:rsid w:val="003171C1"/>
    <w:rsid w:val="00324BEF"/>
    <w:rsid w:val="003262C7"/>
    <w:rsid w:val="00330EC2"/>
    <w:rsid w:val="0033159F"/>
    <w:rsid w:val="00331790"/>
    <w:rsid w:val="003337E4"/>
    <w:rsid w:val="00334630"/>
    <w:rsid w:val="00337124"/>
    <w:rsid w:val="00337630"/>
    <w:rsid w:val="00337666"/>
    <w:rsid w:val="00341428"/>
    <w:rsid w:val="00342AC0"/>
    <w:rsid w:val="00343547"/>
    <w:rsid w:val="00347D43"/>
    <w:rsid w:val="00347EA7"/>
    <w:rsid w:val="0035263A"/>
    <w:rsid w:val="0035336A"/>
    <w:rsid w:val="003541CA"/>
    <w:rsid w:val="0036219F"/>
    <w:rsid w:val="00364CC1"/>
    <w:rsid w:val="00365352"/>
    <w:rsid w:val="00365979"/>
    <w:rsid w:val="0036647A"/>
    <w:rsid w:val="00366D29"/>
    <w:rsid w:val="00367E36"/>
    <w:rsid w:val="00367F14"/>
    <w:rsid w:val="00370364"/>
    <w:rsid w:val="0037129B"/>
    <w:rsid w:val="00371E11"/>
    <w:rsid w:val="003720AA"/>
    <w:rsid w:val="0037216F"/>
    <w:rsid w:val="003727FE"/>
    <w:rsid w:val="00374E26"/>
    <w:rsid w:val="00375B09"/>
    <w:rsid w:val="00376612"/>
    <w:rsid w:val="00376F09"/>
    <w:rsid w:val="00380290"/>
    <w:rsid w:val="003849C0"/>
    <w:rsid w:val="00385D58"/>
    <w:rsid w:val="0038702A"/>
    <w:rsid w:val="003901C7"/>
    <w:rsid w:val="0039048A"/>
    <w:rsid w:val="00390B08"/>
    <w:rsid w:val="003926D6"/>
    <w:rsid w:val="003932D2"/>
    <w:rsid w:val="00394D3A"/>
    <w:rsid w:val="00395256"/>
    <w:rsid w:val="00395C26"/>
    <w:rsid w:val="00396B5B"/>
    <w:rsid w:val="00397336"/>
    <w:rsid w:val="003A143E"/>
    <w:rsid w:val="003A15E7"/>
    <w:rsid w:val="003A1EAA"/>
    <w:rsid w:val="003A2268"/>
    <w:rsid w:val="003A38C1"/>
    <w:rsid w:val="003A43E1"/>
    <w:rsid w:val="003A56C4"/>
    <w:rsid w:val="003A699B"/>
    <w:rsid w:val="003A78BD"/>
    <w:rsid w:val="003A7D4D"/>
    <w:rsid w:val="003B330D"/>
    <w:rsid w:val="003B48F3"/>
    <w:rsid w:val="003B7773"/>
    <w:rsid w:val="003B7B81"/>
    <w:rsid w:val="003C0C5B"/>
    <w:rsid w:val="003C3506"/>
    <w:rsid w:val="003C37FA"/>
    <w:rsid w:val="003C390F"/>
    <w:rsid w:val="003C69C6"/>
    <w:rsid w:val="003D0580"/>
    <w:rsid w:val="003D13BC"/>
    <w:rsid w:val="003D21D1"/>
    <w:rsid w:val="003D3830"/>
    <w:rsid w:val="003D4BC1"/>
    <w:rsid w:val="003D4D9A"/>
    <w:rsid w:val="003D5333"/>
    <w:rsid w:val="003D5B71"/>
    <w:rsid w:val="003D73F3"/>
    <w:rsid w:val="003E21DA"/>
    <w:rsid w:val="003E2398"/>
    <w:rsid w:val="003E3AB5"/>
    <w:rsid w:val="003F149B"/>
    <w:rsid w:val="003F2D72"/>
    <w:rsid w:val="003F433F"/>
    <w:rsid w:val="003F5DFC"/>
    <w:rsid w:val="003F77A9"/>
    <w:rsid w:val="0040011E"/>
    <w:rsid w:val="00401731"/>
    <w:rsid w:val="00401790"/>
    <w:rsid w:val="004025F7"/>
    <w:rsid w:val="004027DE"/>
    <w:rsid w:val="00402D83"/>
    <w:rsid w:val="004037F7"/>
    <w:rsid w:val="00404610"/>
    <w:rsid w:val="00404CA9"/>
    <w:rsid w:val="0040624C"/>
    <w:rsid w:val="0040656B"/>
    <w:rsid w:val="0040736C"/>
    <w:rsid w:val="004101A5"/>
    <w:rsid w:val="00410E77"/>
    <w:rsid w:val="0041245B"/>
    <w:rsid w:val="00413641"/>
    <w:rsid w:val="00413EED"/>
    <w:rsid w:val="004204BC"/>
    <w:rsid w:val="00420676"/>
    <w:rsid w:val="00420F58"/>
    <w:rsid w:val="00421DA0"/>
    <w:rsid w:val="004241D5"/>
    <w:rsid w:val="00424ABB"/>
    <w:rsid w:val="004253B3"/>
    <w:rsid w:val="0042638C"/>
    <w:rsid w:val="00426E78"/>
    <w:rsid w:val="00434542"/>
    <w:rsid w:val="00435467"/>
    <w:rsid w:val="00435B88"/>
    <w:rsid w:val="004377A3"/>
    <w:rsid w:val="00440508"/>
    <w:rsid w:val="004418A1"/>
    <w:rsid w:val="004420F2"/>
    <w:rsid w:val="004422D1"/>
    <w:rsid w:val="00443E24"/>
    <w:rsid w:val="00445168"/>
    <w:rsid w:val="00445EBC"/>
    <w:rsid w:val="004474C3"/>
    <w:rsid w:val="0044754E"/>
    <w:rsid w:val="004476B4"/>
    <w:rsid w:val="00447B38"/>
    <w:rsid w:val="00451314"/>
    <w:rsid w:val="00451774"/>
    <w:rsid w:val="00452BA1"/>
    <w:rsid w:val="0045416C"/>
    <w:rsid w:val="00454369"/>
    <w:rsid w:val="00455725"/>
    <w:rsid w:val="0045599D"/>
    <w:rsid w:val="00455C8A"/>
    <w:rsid w:val="00457483"/>
    <w:rsid w:val="00460E96"/>
    <w:rsid w:val="00461287"/>
    <w:rsid w:val="00463B13"/>
    <w:rsid w:val="00464D2E"/>
    <w:rsid w:val="00467010"/>
    <w:rsid w:val="00472B8D"/>
    <w:rsid w:val="00473574"/>
    <w:rsid w:val="00473C00"/>
    <w:rsid w:val="004744E1"/>
    <w:rsid w:val="00474F96"/>
    <w:rsid w:val="00475FEE"/>
    <w:rsid w:val="004760FE"/>
    <w:rsid w:val="0047735C"/>
    <w:rsid w:val="00477D3B"/>
    <w:rsid w:val="0048034C"/>
    <w:rsid w:val="00480689"/>
    <w:rsid w:val="004823BB"/>
    <w:rsid w:val="00482FB3"/>
    <w:rsid w:val="004830D8"/>
    <w:rsid w:val="00484AED"/>
    <w:rsid w:val="00485FE8"/>
    <w:rsid w:val="00486A21"/>
    <w:rsid w:val="00487800"/>
    <w:rsid w:val="00487DA0"/>
    <w:rsid w:val="00487F08"/>
    <w:rsid w:val="004900DA"/>
    <w:rsid w:val="0049070B"/>
    <w:rsid w:val="004921E9"/>
    <w:rsid w:val="00493538"/>
    <w:rsid w:val="00493AD1"/>
    <w:rsid w:val="0049578D"/>
    <w:rsid w:val="0049600B"/>
    <w:rsid w:val="004964B9"/>
    <w:rsid w:val="004A02F3"/>
    <w:rsid w:val="004A1099"/>
    <w:rsid w:val="004A123F"/>
    <w:rsid w:val="004A17AC"/>
    <w:rsid w:val="004A3915"/>
    <w:rsid w:val="004A4DA5"/>
    <w:rsid w:val="004A573A"/>
    <w:rsid w:val="004A5D23"/>
    <w:rsid w:val="004A63C3"/>
    <w:rsid w:val="004A64CF"/>
    <w:rsid w:val="004A7A93"/>
    <w:rsid w:val="004B01D0"/>
    <w:rsid w:val="004B28C2"/>
    <w:rsid w:val="004B32DE"/>
    <w:rsid w:val="004B49A3"/>
    <w:rsid w:val="004B4A2B"/>
    <w:rsid w:val="004B5014"/>
    <w:rsid w:val="004C0A27"/>
    <w:rsid w:val="004C17D4"/>
    <w:rsid w:val="004C1A8E"/>
    <w:rsid w:val="004C24BF"/>
    <w:rsid w:val="004C401C"/>
    <w:rsid w:val="004C763F"/>
    <w:rsid w:val="004C764E"/>
    <w:rsid w:val="004D002A"/>
    <w:rsid w:val="004D02D9"/>
    <w:rsid w:val="004D0337"/>
    <w:rsid w:val="004D0D6C"/>
    <w:rsid w:val="004D3966"/>
    <w:rsid w:val="004D4EF0"/>
    <w:rsid w:val="004D5C64"/>
    <w:rsid w:val="004D6F0D"/>
    <w:rsid w:val="004E0749"/>
    <w:rsid w:val="004E0755"/>
    <w:rsid w:val="004E0EC8"/>
    <w:rsid w:val="004E10FB"/>
    <w:rsid w:val="004E2730"/>
    <w:rsid w:val="004E629A"/>
    <w:rsid w:val="004F0336"/>
    <w:rsid w:val="004F2B1A"/>
    <w:rsid w:val="004F3E2C"/>
    <w:rsid w:val="004F4295"/>
    <w:rsid w:val="004F440A"/>
    <w:rsid w:val="004F56B1"/>
    <w:rsid w:val="004F6F99"/>
    <w:rsid w:val="004F6FCA"/>
    <w:rsid w:val="00500042"/>
    <w:rsid w:val="00500A9F"/>
    <w:rsid w:val="0050171C"/>
    <w:rsid w:val="00502043"/>
    <w:rsid w:val="00505C7D"/>
    <w:rsid w:val="00505DC1"/>
    <w:rsid w:val="00507B0B"/>
    <w:rsid w:val="00507FC8"/>
    <w:rsid w:val="0051040F"/>
    <w:rsid w:val="0051139F"/>
    <w:rsid w:val="00512305"/>
    <w:rsid w:val="00512619"/>
    <w:rsid w:val="00512AEF"/>
    <w:rsid w:val="0051302D"/>
    <w:rsid w:val="00513847"/>
    <w:rsid w:val="00514821"/>
    <w:rsid w:val="0051484F"/>
    <w:rsid w:val="005149BE"/>
    <w:rsid w:val="00516D4B"/>
    <w:rsid w:val="005178D9"/>
    <w:rsid w:val="00517951"/>
    <w:rsid w:val="00520D1F"/>
    <w:rsid w:val="005213B0"/>
    <w:rsid w:val="00522D17"/>
    <w:rsid w:val="005240EB"/>
    <w:rsid w:val="005251BB"/>
    <w:rsid w:val="00525CD9"/>
    <w:rsid w:val="00530215"/>
    <w:rsid w:val="00531B19"/>
    <w:rsid w:val="00533C9D"/>
    <w:rsid w:val="005356F9"/>
    <w:rsid w:val="00537486"/>
    <w:rsid w:val="00537BFD"/>
    <w:rsid w:val="00537EE5"/>
    <w:rsid w:val="00540716"/>
    <w:rsid w:val="00540C78"/>
    <w:rsid w:val="00541205"/>
    <w:rsid w:val="005432EF"/>
    <w:rsid w:val="005434D2"/>
    <w:rsid w:val="005439CA"/>
    <w:rsid w:val="00543E36"/>
    <w:rsid w:val="00545C68"/>
    <w:rsid w:val="0055157F"/>
    <w:rsid w:val="005545EE"/>
    <w:rsid w:val="00557076"/>
    <w:rsid w:val="00560E5D"/>
    <w:rsid w:val="00561854"/>
    <w:rsid w:val="00561FAE"/>
    <w:rsid w:val="00564B1C"/>
    <w:rsid w:val="0056573C"/>
    <w:rsid w:val="00565D8A"/>
    <w:rsid w:val="00566644"/>
    <w:rsid w:val="00570066"/>
    <w:rsid w:val="00572831"/>
    <w:rsid w:val="00572C29"/>
    <w:rsid w:val="00572E0C"/>
    <w:rsid w:val="00573833"/>
    <w:rsid w:val="00573BF1"/>
    <w:rsid w:val="0057482C"/>
    <w:rsid w:val="00575033"/>
    <w:rsid w:val="00575958"/>
    <w:rsid w:val="0058325C"/>
    <w:rsid w:val="00583C1A"/>
    <w:rsid w:val="0058405E"/>
    <w:rsid w:val="005843CD"/>
    <w:rsid w:val="0058533A"/>
    <w:rsid w:val="005860C4"/>
    <w:rsid w:val="00586884"/>
    <w:rsid w:val="00587549"/>
    <w:rsid w:val="00587F3B"/>
    <w:rsid w:val="0059037A"/>
    <w:rsid w:val="00591363"/>
    <w:rsid w:val="00591CC3"/>
    <w:rsid w:val="00594CE8"/>
    <w:rsid w:val="005963C7"/>
    <w:rsid w:val="00597970"/>
    <w:rsid w:val="00597E0F"/>
    <w:rsid w:val="005A103B"/>
    <w:rsid w:val="005A161F"/>
    <w:rsid w:val="005A172A"/>
    <w:rsid w:val="005A183A"/>
    <w:rsid w:val="005A4ABF"/>
    <w:rsid w:val="005A5479"/>
    <w:rsid w:val="005A7183"/>
    <w:rsid w:val="005A71AB"/>
    <w:rsid w:val="005B1732"/>
    <w:rsid w:val="005B2803"/>
    <w:rsid w:val="005B29C6"/>
    <w:rsid w:val="005B36ED"/>
    <w:rsid w:val="005B4F7B"/>
    <w:rsid w:val="005B4FE9"/>
    <w:rsid w:val="005B5CEF"/>
    <w:rsid w:val="005B62AC"/>
    <w:rsid w:val="005C0A0F"/>
    <w:rsid w:val="005C2B55"/>
    <w:rsid w:val="005C4DF4"/>
    <w:rsid w:val="005C65F6"/>
    <w:rsid w:val="005C747C"/>
    <w:rsid w:val="005D1041"/>
    <w:rsid w:val="005D278A"/>
    <w:rsid w:val="005D3AA8"/>
    <w:rsid w:val="005D4ABD"/>
    <w:rsid w:val="005D4DBB"/>
    <w:rsid w:val="005D6294"/>
    <w:rsid w:val="005D7620"/>
    <w:rsid w:val="005D7F27"/>
    <w:rsid w:val="005E1F11"/>
    <w:rsid w:val="005E451B"/>
    <w:rsid w:val="005E4D24"/>
    <w:rsid w:val="005E58A0"/>
    <w:rsid w:val="005F305E"/>
    <w:rsid w:val="005F6D37"/>
    <w:rsid w:val="00601021"/>
    <w:rsid w:val="006025B4"/>
    <w:rsid w:val="00602E03"/>
    <w:rsid w:val="00603E2C"/>
    <w:rsid w:val="00605351"/>
    <w:rsid w:val="006120CC"/>
    <w:rsid w:val="00613E1C"/>
    <w:rsid w:val="0061422A"/>
    <w:rsid w:val="0061492E"/>
    <w:rsid w:val="00615594"/>
    <w:rsid w:val="0061697E"/>
    <w:rsid w:val="006204DA"/>
    <w:rsid w:val="00620C3C"/>
    <w:rsid w:val="00622920"/>
    <w:rsid w:val="00622C77"/>
    <w:rsid w:val="00622E98"/>
    <w:rsid w:val="00623D1C"/>
    <w:rsid w:val="006246D9"/>
    <w:rsid w:val="00625188"/>
    <w:rsid w:val="0062591D"/>
    <w:rsid w:val="00631A2B"/>
    <w:rsid w:val="006327FB"/>
    <w:rsid w:val="006354AA"/>
    <w:rsid w:val="006358C9"/>
    <w:rsid w:val="00640280"/>
    <w:rsid w:val="006403AB"/>
    <w:rsid w:val="006422C4"/>
    <w:rsid w:val="0064262B"/>
    <w:rsid w:val="00646AE0"/>
    <w:rsid w:val="0065071B"/>
    <w:rsid w:val="006552EE"/>
    <w:rsid w:val="00660E10"/>
    <w:rsid w:val="00661CCD"/>
    <w:rsid w:val="006625AB"/>
    <w:rsid w:val="006629DC"/>
    <w:rsid w:val="00664012"/>
    <w:rsid w:val="00664CEB"/>
    <w:rsid w:val="006662E5"/>
    <w:rsid w:val="00667980"/>
    <w:rsid w:val="006679FF"/>
    <w:rsid w:val="00670F5B"/>
    <w:rsid w:val="00671005"/>
    <w:rsid w:val="006728DD"/>
    <w:rsid w:val="0067338B"/>
    <w:rsid w:val="00673B55"/>
    <w:rsid w:val="00675A28"/>
    <w:rsid w:val="006760EA"/>
    <w:rsid w:val="00680167"/>
    <w:rsid w:val="00680FFF"/>
    <w:rsid w:val="006824FB"/>
    <w:rsid w:val="0068459C"/>
    <w:rsid w:val="00686343"/>
    <w:rsid w:val="00686938"/>
    <w:rsid w:val="006879B8"/>
    <w:rsid w:val="00690503"/>
    <w:rsid w:val="006907CA"/>
    <w:rsid w:val="0069679F"/>
    <w:rsid w:val="006970EE"/>
    <w:rsid w:val="00697CFA"/>
    <w:rsid w:val="006A1212"/>
    <w:rsid w:val="006A2B54"/>
    <w:rsid w:val="006A3700"/>
    <w:rsid w:val="006A5BDB"/>
    <w:rsid w:val="006A6287"/>
    <w:rsid w:val="006A69FA"/>
    <w:rsid w:val="006A71A3"/>
    <w:rsid w:val="006B02C8"/>
    <w:rsid w:val="006B02D1"/>
    <w:rsid w:val="006B159E"/>
    <w:rsid w:val="006B1E46"/>
    <w:rsid w:val="006B22BB"/>
    <w:rsid w:val="006B497F"/>
    <w:rsid w:val="006C1598"/>
    <w:rsid w:val="006C3329"/>
    <w:rsid w:val="006C51F0"/>
    <w:rsid w:val="006C5C45"/>
    <w:rsid w:val="006C6007"/>
    <w:rsid w:val="006C620E"/>
    <w:rsid w:val="006D32D0"/>
    <w:rsid w:val="006D70C3"/>
    <w:rsid w:val="006D7387"/>
    <w:rsid w:val="006E03D6"/>
    <w:rsid w:val="006E0405"/>
    <w:rsid w:val="006E0C59"/>
    <w:rsid w:val="006E1C78"/>
    <w:rsid w:val="006E36D0"/>
    <w:rsid w:val="006E46C7"/>
    <w:rsid w:val="006E7A50"/>
    <w:rsid w:val="006F0021"/>
    <w:rsid w:val="006F33F8"/>
    <w:rsid w:val="006F4846"/>
    <w:rsid w:val="006F6685"/>
    <w:rsid w:val="006F6903"/>
    <w:rsid w:val="006F6CBC"/>
    <w:rsid w:val="00701672"/>
    <w:rsid w:val="00702AD3"/>
    <w:rsid w:val="00702EEF"/>
    <w:rsid w:val="007030D6"/>
    <w:rsid w:val="0070395B"/>
    <w:rsid w:val="00704821"/>
    <w:rsid w:val="0070503E"/>
    <w:rsid w:val="00711552"/>
    <w:rsid w:val="00717906"/>
    <w:rsid w:val="007223E1"/>
    <w:rsid w:val="0072334B"/>
    <w:rsid w:val="00727B28"/>
    <w:rsid w:val="007304D1"/>
    <w:rsid w:val="007329E1"/>
    <w:rsid w:val="0073363C"/>
    <w:rsid w:val="00733A97"/>
    <w:rsid w:val="00734AD9"/>
    <w:rsid w:val="00735A74"/>
    <w:rsid w:val="00735E03"/>
    <w:rsid w:val="00736AB7"/>
    <w:rsid w:val="00740217"/>
    <w:rsid w:val="00743DA9"/>
    <w:rsid w:val="00744610"/>
    <w:rsid w:val="00746958"/>
    <w:rsid w:val="00747A5F"/>
    <w:rsid w:val="00751A0E"/>
    <w:rsid w:val="007520C1"/>
    <w:rsid w:val="00752FF3"/>
    <w:rsid w:val="00754531"/>
    <w:rsid w:val="007559CE"/>
    <w:rsid w:val="00756280"/>
    <w:rsid w:val="00756E66"/>
    <w:rsid w:val="007575F9"/>
    <w:rsid w:val="007608DF"/>
    <w:rsid w:val="00760B48"/>
    <w:rsid w:val="00762395"/>
    <w:rsid w:val="00766CCE"/>
    <w:rsid w:val="00767E1B"/>
    <w:rsid w:val="00770785"/>
    <w:rsid w:val="007736E6"/>
    <w:rsid w:val="00774961"/>
    <w:rsid w:val="0077521F"/>
    <w:rsid w:val="0078182E"/>
    <w:rsid w:val="007824B3"/>
    <w:rsid w:val="00786CE1"/>
    <w:rsid w:val="007871CB"/>
    <w:rsid w:val="00790C4C"/>
    <w:rsid w:val="00792B79"/>
    <w:rsid w:val="0079515B"/>
    <w:rsid w:val="00795261"/>
    <w:rsid w:val="0079695C"/>
    <w:rsid w:val="007A06AB"/>
    <w:rsid w:val="007A0C6B"/>
    <w:rsid w:val="007A24AD"/>
    <w:rsid w:val="007A32A0"/>
    <w:rsid w:val="007A6007"/>
    <w:rsid w:val="007B3B7F"/>
    <w:rsid w:val="007B46DE"/>
    <w:rsid w:val="007C000A"/>
    <w:rsid w:val="007C0044"/>
    <w:rsid w:val="007C2618"/>
    <w:rsid w:val="007E08D6"/>
    <w:rsid w:val="007E0C07"/>
    <w:rsid w:val="007E14E5"/>
    <w:rsid w:val="007E1837"/>
    <w:rsid w:val="007E2ED9"/>
    <w:rsid w:val="007E3908"/>
    <w:rsid w:val="007E45D9"/>
    <w:rsid w:val="007E5DD6"/>
    <w:rsid w:val="007F0D9E"/>
    <w:rsid w:val="007F3ABF"/>
    <w:rsid w:val="007F414E"/>
    <w:rsid w:val="007F45D9"/>
    <w:rsid w:val="007F6DED"/>
    <w:rsid w:val="007F6EB0"/>
    <w:rsid w:val="007F7616"/>
    <w:rsid w:val="007F7B09"/>
    <w:rsid w:val="00800721"/>
    <w:rsid w:val="0080174E"/>
    <w:rsid w:val="00803884"/>
    <w:rsid w:val="00804B1D"/>
    <w:rsid w:val="008057CD"/>
    <w:rsid w:val="00807AB8"/>
    <w:rsid w:val="00811A11"/>
    <w:rsid w:val="00811DE4"/>
    <w:rsid w:val="00814B76"/>
    <w:rsid w:val="00815B51"/>
    <w:rsid w:val="00815CA2"/>
    <w:rsid w:val="008167EB"/>
    <w:rsid w:val="00816E0B"/>
    <w:rsid w:val="00820BDF"/>
    <w:rsid w:val="0082158E"/>
    <w:rsid w:val="00821A73"/>
    <w:rsid w:val="0082240C"/>
    <w:rsid w:val="00822971"/>
    <w:rsid w:val="008248DA"/>
    <w:rsid w:val="00825143"/>
    <w:rsid w:val="00825888"/>
    <w:rsid w:val="008317B7"/>
    <w:rsid w:val="00832522"/>
    <w:rsid w:val="008330D9"/>
    <w:rsid w:val="00835CED"/>
    <w:rsid w:val="00836C6D"/>
    <w:rsid w:val="00836F34"/>
    <w:rsid w:val="00841E5B"/>
    <w:rsid w:val="008457E8"/>
    <w:rsid w:val="00845D11"/>
    <w:rsid w:val="008460DA"/>
    <w:rsid w:val="008461A3"/>
    <w:rsid w:val="008508BB"/>
    <w:rsid w:val="008513E1"/>
    <w:rsid w:val="00851888"/>
    <w:rsid w:val="008524A3"/>
    <w:rsid w:val="008526A9"/>
    <w:rsid w:val="008526F1"/>
    <w:rsid w:val="00854ED1"/>
    <w:rsid w:val="00854F38"/>
    <w:rsid w:val="00854FBC"/>
    <w:rsid w:val="008550EA"/>
    <w:rsid w:val="008576C2"/>
    <w:rsid w:val="00857D28"/>
    <w:rsid w:val="00857E09"/>
    <w:rsid w:val="00857F1F"/>
    <w:rsid w:val="008606CC"/>
    <w:rsid w:val="0086305A"/>
    <w:rsid w:val="00863AE8"/>
    <w:rsid w:val="00863DD3"/>
    <w:rsid w:val="008655E0"/>
    <w:rsid w:val="0086656F"/>
    <w:rsid w:val="00866AF4"/>
    <w:rsid w:val="00866F00"/>
    <w:rsid w:val="00871300"/>
    <w:rsid w:val="00872A82"/>
    <w:rsid w:val="00872D62"/>
    <w:rsid w:val="00873F26"/>
    <w:rsid w:val="00875F18"/>
    <w:rsid w:val="008760C5"/>
    <w:rsid w:val="00882133"/>
    <w:rsid w:val="008822D3"/>
    <w:rsid w:val="00883539"/>
    <w:rsid w:val="00884491"/>
    <w:rsid w:val="008852B6"/>
    <w:rsid w:val="0088615C"/>
    <w:rsid w:val="00890471"/>
    <w:rsid w:val="0089157F"/>
    <w:rsid w:val="008918DC"/>
    <w:rsid w:val="008933D7"/>
    <w:rsid w:val="00893437"/>
    <w:rsid w:val="00893665"/>
    <w:rsid w:val="0089379F"/>
    <w:rsid w:val="0089519F"/>
    <w:rsid w:val="008A0E97"/>
    <w:rsid w:val="008A148D"/>
    <w:rsid w:val="008A177F"/>
    <w:rsid w:val="008A2586"/>
    <w:rsid w:val="008A3F2D"/>
    <w:rsid w:val="008A447D"/>
    <w:rsid w:val="008A47D4"/>
    <w:rsid w:val="008A4912"/>
    <w:rsid w:val="008A4BF4"/>
    <w:rsid w:val="008A4D55"/>
    <w:rsid w:val="008A51DF"/>
    <w:rsid w:val="008A552D"/>
    <w:rsid w:val="008A5AAC"/>
    <w:rsid w:val="008B189E"/>
    <w:rsid w:val="008B7BDC"/>
    <w:rsid w:val="008C051D"/>
    <w:rsid w:val="008C10F6"/>
    <w:rsid w:val="008C23F7"/>
    <w:rsid w:val="008C34C2"/>
    <w:rsid w:val="008C3B74"/>
    <w:rsid w:val="008C3BAE"/>
    <w:rsid w:val="008C5B0D"/>
    <w:rsid w:val="008C6060"/>
    <w:rsid w:val="008D017D"/>
    <w:rsid w:val="008D02B4"/>
    <w:rsid w:val="008D0703"/>
    <w:rsid w:val="008D2A2E"/>
    <w:rsid w:val="008D3237"/>
    <w:rsid w:val="008D336E"/>
    <w:rsid w:val="008D6CD6"/>
    <w:rsid w:val="008D6E91"/>
    <w:rsid w:val="008D7DE8"/>
    <w:rsid w:val="008D7FA0"/>
    <w:rsid w:val="008E0527"/>
    <w:rsid w:val="008E4B12"/>
    <w:rsid w:val="008E5FAD"/>
    <w:rsid w:val="008E624E"/>
    <w:rsid w:val="008F0462"/>
    <w:rsid w:val="008F2FD8"/>
    <w:rsid w:val="008F4259"/>
    <w:rsid w:val="008F49AE"/>
    <w:rsid w:val="008F4C07"/>
    <w:rsid w:val="008F58B8"/>
    <w:rsid w:val="008F74E1"/>
    <w:rsid w:val="0090236F"/>
    <w:rsid w:val="00902B50"/>
    <w:rsid w:val="00902B6E"/>
    <w:rsid w:val="0090679D"/>
    <w:rsid w:val="00906CD1"/>
    <w:rsid w:val="009077BA"/>
    <w:rsid w:val="00910272"/>
    <w:rsid w:val="009109BB"/>
    <w:rsid w:val="00910CF1"/>
    <w:rsid w:val="00910DA8"/>
    <w:rsid w:val="0091134C"/>
    <w:rsid w:val="00911D61"/>
    <w:rsid w:val="00912FFD"/>
    <w:rsid w:val="00914A58"/>
    <w:rsid w:val="0091751E"/>
    <w:rsid w:val="00917C90"/>
    <w:rsid w:val="00917CEA"/>
    <w:rsid w:val="009210A6"/>
    <w:rsid w:val="0092207A"/>
    <w:rsid w:val="00922C74"/>
    <w:rsid w:val="00925F5C"/>
    <w:rsid w:val="009267B5"/>
    <w:rsid w:val="00927D2E"/>
    <w:rsid w:val="00927ED3"/>
    <w:rsid w:val="00930F71"/>
    <w:rsid w:val="00932C4F"/>
    <w:rsid w:val="0093306D"/>
    <w:rsid w:val="0093379A"/>
    <w:rsid w:val="0093579A"/>
    <w:rsid w:val="00935BC8"/>
    <w:rsid w:val="00936103"/>
    <w:rsid w:val="0093630A"/>
    <w:rsid w:val="00941106"/>
    <w:rsid w:val="009446F3"/>
    <w:rsid w:val="00944C5D"/>
    <w:rsid w:val="009452DD"/>
    <w:rsid w:val="00950C57"/>
    <w:rsid w:val="00950ED0"/>
    <w:rsid w:val="0095221C"/>
    <w:rsid w:val="009530D4"/>
    <w:rsid w:val="00953367"/>
    <w:rsid w:val="00955062"/>
    <w:rsid w:val="009578B8"/>
    <w:rsid w:val="00957980"/>
    <w:rsid w:val="0096035B"/>
    <w:rsid w:val="00961979"/>
    <w:rsid w:val="0096244E"/>
    <w:rsid w:val="00963E84"/>
    <w:rsid w:val="00966297"/>
    <w:rsid w:val="00967F1A"/>
    <w:rsid w:val="00970D54"/>
    <w:rsid w:val="009711A6"/>
    <w:rsid w:val="0097194E"/>
    <w:rsid w:val="00971A4C"/>
    <w:rsid w:val="00971F07"/>
    <w:rsid w:val="00972298"/>
    <w:rsid w:val="00972DE3"/>
    <w:rsid w:val="009736C2"/>
    <w:rsid w:val="0097519C"/>
    <w:rsid w:val="00975D51"/>
    <w:rsid w:val="00976ADB"/>
    <w:rsid w:val="00976BF3"/>
    <w:rsid w:val="00976C62"/>
    <w:rsid w:val="00977303"/>
    <w:rsid w:val="0098007F"/>
    <w:rsid w:val="0098282E"/>
    <w:rsid w:val="009837CE"/>
    <w:rsid w:val="00985D20"/>
    <w:rsid w:val="00987A91"/>
    <w:rsid w:val="00987C1A"/>
    <w:rsid w:val="00990CBE"/>
    <w:rsid w:val="00991A25"/>
    <w:rsid w:val="00991B8A"/>
    <w:rsid w:val="0099215B"/>
    <w:rsid w:val="0099494B"/>
    <w:rsid w:val="00996C88"/>
    <w:rsid w:val="00997B88"/>
    <w:rsid w:val="00997C33"/>
    <w:rsid w:val="00997E8B"/>
    <w:rsid w:val="009A13B0"/>
    <w:rsid w:val="009A373F"/>
    <w:rsid w:val="009A5585"/>
    <w:rsid w:val="009B398E"/>
    <w:rsid w:val="009B3DC5"/>
    <w:rsid w:val="009B4272"/>
    <w:rsid w:val="009B4489"/>
    <w:rsid w:val="009B4AA2"/>
    <w:rsid w:val="009B5A73"/>
    <w:rsid w:val="009B5D99"/>
    <w:rsid w:val="009B7A25"/>
    <w:rsid w:val="009C38DF"/>
    <w:rsid w:val="009C406A"/>
    <w:rsid w:val="009C4AAF"/>
    <w:rsid w:val="009C574B"/>
    <w:rsid w:val="009C76CB"/>
    <w:rsid w:val="009D1393"/>
    <w:rsid w:val="009D2CC0"/>
    <w:rsid w:val="009D2F0B"/>
    <w:rsid w:val="009D31AD"/>
    <w:rsid w:val="009D4D19"/>
    <w:rsid w:val="009D4E37"/>
    <w:rsid w:val="009E081E"/>
    <w:rsid w:val="009E0A2D"/>
    <w:rsid w:val="009E3A24"/>
    <w:rsid w:val="009E51E8"/>
    <w:rsid w:val="009F0261"/>
    <w:rsid w:val="009F0AE7"/>
    <w:rsid w:val="009F15F3"/>
    <w:rsid w:val="009F188A"/>
    <w:rsid w:val="009F1A3E"/>
    <w:rsid w:val="009F5DFB"/>
    <w:rsid w:val="009F65B3"/>
    <w:rsid w:val="009F6FF2"/>
    <w:rsid w:val="009F7756"/>
    <w:rsid w:val="00A01DB7"/>
    <w:rsid w:val="00A03769"/>
    <w:rsid w:val="00A04F54"/>
    <w:rsid w:val="00A05407"/>
    <w:rsid w:val="00A05B8D"/>
    <w:rsid w:val="00A0616E"/>
    <w:rsid w:val="00A069CE"/>
    <w:rsid w:val="00A12DB8"/>
    <w:rsid w:val="00A12E8F"/>
    <w:rsid w:val="00A132D6"/>
    <w:rsid w:val="00A13CD7"/>
    <w:rsid w:val="00A15425"/>
    <w:rsid w:val="00A16995"/>
    <w:rsid w:val="00A1757D"/>
    <w:rsid w:val="00A2078A"/>
    <w:rsid w:val="00A20E04"/>
    <w:rsid w:val="00A21535"/>
    <w:rsid w:val="00A22E62"/>
    <w:rsid w:val="00A24C76"/>
    <w:rsid w:val="00A26460"/>
    <w:rsid w:val="00A27D1E"/>
    <w:rsid w:val="00A30E03"/>
    <w:rsid w:val="00A32987"/>
    <w:rsid w:val="00A3301D"/>
    <w:rsid w:val="00A3635D"/>
    <w:rsid w:val="00A4173F"/>
    <w:rsid w:val="00A422E2"/>
    <w:rsid w:val="00A44688"/>
    <w:rsid w:val="00A479A9"/>
    <w:rsid w:val="00A53DF9"/>
    <w:rsid w:val="00A54B7E"/>
    <w:rsid w:val="00A56D8E"/>
    <w:rsid w:val="00A56FE9"/>
    <w:rsid w:val="00A5705C"/>
    <w:rsid w:val="00A602E1"/>
    <w:rsid w:val="00A618D4"/>
    <w:rsid w:val="00A62207"/>
    <w:rsid w:val="00A64A6B"/>
    <w:rsid w:val="00A650B1"/>
    <w:rsid w:val="00A65877"/>
    <w:rsid w:val="00A677D8"/>
    <w:rsid w:val="00A714E6"/>
    <w:rsid w:val="00A71C25"/>
    <w:rsid w:val="00A721ED"/>
    <w:rsid w:val="00A7356B"/>
    <w:rsid w:val="00A75798"/>
    <w:rsid w:val="00A77346"/>
    <w:rsid w:val="00A816D0"/>
    <w:rsid w:val="00A85772"/>
    <w:rsid w:val="00A8616A"/>
    <w:rsid w:val="00A87448"/>
    <w:rsid w:val="00A95C0F"/>
    <w:rsid w:val="00A9747A"/>
    <w:rsid w:val="00A978E1"/>
    <w:rsid w:val="00A97E08"/>
    <w:rsid w:val="00AA03B9"/>
    <w:rsid w:val="00AA135B"/>
    <w:rsid w:val="00AA210C"/>
    <w:rsid w:val="00AA21E6"/>
    <w:rsid w:val="00AA306B"/>
    <w:rsid w:val="00AA40EC"/>
    <w:rsid w:val="00AA52FA"/>
    <w:rsid w:val="00AA5E3F"/>
    <w:rsid w:val="00AA5F32"/>
    <w:rsid w:val="00AB1397"/>
    <w:rsid w:val="00AB390B"/>
    <w:rsid w:val="00AB3DB0"/>
    <w:rsid w:val="00AB3E99"/>
    <w:rsid w:val="00AB4385"/>
    <w:rsid w:val="00AB6E76"/>
    <w:rsid w:val="00AB7C09"/>
    <w:rsid w:val="00AB7D03"/>
    <w:rsid w:val="00AC17A4"/>
    <w:rsid w:val="00AC3238"/>
    <w:rsid w:val="00AC40E9"/>
    <w:rsid w:val="00AC454B"/>
    <w:rsid w:val="00AC6095"/>
    <w:rsid w:val="00AC72CC"/>
    <w:rsid w:val="00AC7AAD"/>
    <w:rsid w:val="00AD0407"/>
    <w:rsid w:val="00AD1D28"/>
    <w:rsid w:val="00AD21F2"/>
    <w:rsid w:val="00AD2E66"/>
    <w:rsid w:val="00AD402F"/>
    <w:rsid w:val="00AD4395"/>
    <w:rsid w:val="00AD5C7D"/>
    <w:rsid w:val="00AD652A"/>
    <w:rsid w:val="00AE0A53"/>
    <w:rsid w:val="00AE21F6"/>
    <w:rsid w:val="00AE39FD"/>
    <w:rsid w:val="00AE3CB4"/>
    <w:rsid w:val="00AE3E89"/>
    <w:rsid w:val="00AE4837"/>
    <w:rsid w:val="00AE6A2B"/>
    <w:rsid w:val="00AE7A9C"/>
    <w:rsid w:val="00AE7BD2"/>
    <w:rsid w:val="00AE7F0F"/>
    <w:rsid w:val="00AF076B"/>
    <w:rsid w:val="00AF079A"/>
    <w:rsid w:val="00AF0E28"/>
    <w:rsid w:val="00AF0EF5"/>
    <w:rsid w:val="00AF558D"/>
    <w:rsid w:val="00AF5FF0"/>
    <w:rsid w:val="00AF6011"/>
    <w:rsid w:val="00AF6520"/>
    <w:rsid w:val="00B029D0"/>
    <w:rsid w:val="00B03E23"/>
    <w:rsid w:val="00B03F04"/>
    <w:rsid w:val="00B10193"/>
    <w:rsid w:val="00B1108F"/>
    <w:rsid w:val="00B114D1"/>
    <w:rsid w:val="00B11608"/>
    <w:rsid w:val="00B11DB8"/>
    <w:rsid w:val="00B122E2"/>
    <w:rsid w:val="00B142E9"/>
    <w:rsid w:val="00B153D1"/>
    <w:rsid w:val="00B16144"/>
    <w:rsid w:val="00B16C16"/>
    <w:rsid w:val="00B17790"/>
    <w:rsid w:val="00B21A57"/>
    <w:rsid w:val="00B21AFC"/>
    <w:rsid w:val="00B25D7C"/>
    <w:rsid w:val="00B26DA7"/>
    <w:rsid w:val="00B278E2"/>
    <w:rsid w:val="00B27CF4"/>
    <w:rsid w:val="00B27DEB"/>
    <w:rsid w:val="00B30FC8"/>
    <w:rsid w:val="00B31AE3"/>
    <w:rsid w:val="00B3254E"/>
    <w:rsid w:val="00B334EA"/>
    <w:rsid w:val="00B3454F"/>
    <w:rsid w:val="00B34DDC"/>
    <w:rsid w:val="00B368B9"/>
    <w:rsid w:val="00B36E3B"/>
    <w:rsid w:val="00B376E9"/>
    <w:rsid w:val="00B37DCA"/>
    <w:rsid w:val="00B43650"/>
    <w:rsid w:val="00B4513A"/>
    <w:rsid w:val="00B4553E"/>
    <w:rsid w:val="00B504BA"/>
    <w:rsid w:val="00B50C44"/>
    <w:rsid w:val="00B530FE"/>
    <w:rsid w:val="00B540D2"/>
    <w:rsid w:val="00B54CE5"/>
    <w:rsid w:val="00B5554A"/>
    <w:rsid w:val="00B56C6C"/>
    <w:rsid w:val="00B56CC6"/>
    <w:rsid w:val="00B61943"/>
    <w:rsid w:val="00B622D8"/>
    <w:rsid w:val="00B631D6"/>
    <w:rsid w:val="00B66CB0"/>
    <w:rsid w:val="00B70140"/>
    <w:rsid w:val="00B70882"/>
    <w:rsid w:val="00B73D76"/>
    <w:rsid w:val="00B756C9"/>
    <w:rsid w:val="00B807A7"/>
    <w:rsid w:val="00B80813"/>
    <w:rsid w:val="00B826D2"/>
    <w:rsid w:val="00B8374C"/>
    <w:rsid w:val="00B841E0"/>
    <w:rsid w:val="00B84768"/>
    <w:rsid w:val="00B85B1F"/>
    <w:rsid w:val="00B86244"/>
    <w:rsid w:val="00B87044"/>
    <w:rsid w:val="00B90799"/>
    <w:rsid w:val="00B91069"/>
    <w:rsid w:val="00B923C2"/>
    <w:rsid w:val="00B92BAE"/>
    <w:rsid w:val="00B932B4"/>
    <w:rsid w:val="00B93518"/>
    <w:rsid w:val="00B9605F"/>
    <w:rsid w:val="00B9785C"/>
    <w:rsid w:val="00B97A0E"/>
    <w:rsid w:val="00BA4039"/>
    <w:rsid w:val="00BA4B62"/>
    <w:rsid w:val="00BB2A72"/>
    <w:rsid w:val="00BB3746"/>
    <w:rsid w:val="00BB37BB"/>
    <w:rsid w:val="00BB40E8"/>
    <w:rsid w:val="00BB687B"/>
    <w:rsid w:val="00BB6F0D"/>
    <w:rsid w:val="00BB7845"/>
    <w:rsid w:val="00BC11E9"/>
    <w:rsid w:val="00BC20C0"/>
    <w:rsid w:val="00BC25BB"/>
    <w:rsid w:val="00BC268E"/>
    <w:rsid w:val="00BC2818"/>
    <w:rsid w:val="00BC2D1D"/>
    <w:rsid w:val="00BC6D23"/>
    <w:rsid w:val="00BD02E6"/>
    <w:rsid w:val="00BD037F"/>
    <w:rsid w:val="00BD0A94"/>
    <w:rsid w:val="00BD5239"/>
    <w:rsid w:val="00BD55FA"/>
    <w:rsid w:val="00BE2B23"/>
    <w:rsid w:val="00BE5F1D"/>
    <w:rsid w:val="00BE616A"/>
    <w:rsid w:val="00BE687A"/>
    <w:rsid w:val="00BE7396"/>
    <w:rsid w:val="00BE7ECE"/>
    <w:rsid w:val="00BF1632"/>
    <w:rsid w:val="00BF2AAA"/>
    <w:rsid w:val="00BF4190"/>
    <w:rsid w:val="00BF44E5"/>
    <w:rsid w:val="00BF67C5"/>
    <w:rsid w:val="00C01D73"/>
    <w:rsid w:val="00C01DE1"/>
    <w:rsid w:val="00C03049"/>
    <w:rsid w:val="00C0413B"/>
    <w:rsid w:val="00C0426A"/>
    <w:rsid w:val="00C051F5"/>
    <w:rsid w:val="00C05204"/>
    <w:rsid w:val="00C05244"/>
    <w:rsid w:val="00C059B1"/>
    <w:rsid w:val="00C05AFF"/>
    <w:rsid w:val="00C05D71"/>
    <w:rsid w:val="00C07EC7"/>
    <w:rsid w:val="00C10A00"/>
    <w:rsid w:val="00C1176D"/>
    <w:rsid w:val="00C14B7B"/>
    <w:rsid w:val="00C16FA7"/>
    <w:rsid w:val="00C176C5"/>
    <w:rsid w:val="00C17DE1"/>
    <w:rsid w:val="00C213A3"/>
    <w:rsid w:val="00C21DAE"/>
    <w:rsid w:val="00C2323C"/>
    <w:rsid w:val="00C237A7"/>
    <w:rsid w:val="00C23F5E"/>
    <w:rsid w:val="00C24FD2"/>
    <w:rsid w:val="00C2515F"/>
    <w:rsid w:val="00C2599A"/>
    <w:rsid w:val="00C26D69"/>
    <w:rsid w:val="00C321E1"/>
    <w:rsid w:val="00C32995"/>
    <w:rsid w:val="00C33196"/>
    <w:rsid w:val="00C3586A"/>
    <w:rsid w:val="00C35BFE"/>
    <w:rsid w:val="00C36D5E"/>
    <w:rsid w:val="00C3776A"/>
    <w:rsid w:val="00C37D85"/>
    <w:rsid w:val="00C40CBC"/>
    <w:rsid w:val="00C41C2A"/>
    <w:rsid w:val="00C42B0A"/>
    <w:rsid w:val="00C44215"/>
    <w:rsid w:val="00C44528"/>
    <w:rsid w:val="00C450A1"/>
    <w:rsid w:val="00C45277"/>
    <w:rsid w:val="00C45805"/>
    <w:rsid w:val="00C50046"/>
    <w:rsid w:val="00C5049D"/>
    <w:rsid w:val="00C516BE"/>
    <w:rsid w:val="00C5292E"/>
    <w:rsid w:val="00C53A2E"/>
    <w:rsid w:val="00C53F7F"/>
    <w:rsid w:val="00C552D4"/>
    <w:rsid w:val="00C55A88"/>
    <w:rsid w:val="00C55FF5"/>
    <w:rsid w:val="00C61FE2"/>
    <w:rsid w:val="00C6244A"/>
    <w:rsid w:val="00C62C93"/>
    <w:rsid w:val="00C63941"/>
    <w:rsid w:val="00C65620"/>
    <w:rsid w:val="00C66702"/>
    <w:rsid w:val="00C66944"/>
    <w:rsid w:val="00C71488"/>
    <w:rsid w:val="00C71A2C"/>
    <w:rsid w:val="00C72FA7"/>
    <w:rsid w:val="00C7348A"/>
    <w:rsid w:val="00C73A0E"/>
    <w:rsid w:val="00C75600"/>
    <w:rsid w:val="00C759A7"/>
    <w:rsid w:val="00C77206"/>
    <w:rsid w:val="00C77EFB"/>
    <w:rsid w:val="00C81E69"/>
    <w:rsid w:val="00C84A0B"/>
    <w:rsid w:val="00C85127"/>
    <w:rsid w:val="00C860D8"/>
    <w:rsid w:val="00C87168"/>
    <w:rsid w:val="00C91678"/>
    <w:rsid w:val="00C91F9F"/>
    <w:rsid w:val="00C928A8"/>
    <w:rsid w:val="00C92A71"/>
    <w:rsid w:val="00C932B0"/>
    <w:rsid w:val="00C94107"/>
    <w:rsid w:val="00CA024A"/>
    <w:rsid w:val="00CA380E"/>
    <w:rsid w:val="00CA4562"/>
    <w:rsid w:val="00CA4A38"/>
    <w:rsid w:val="00CA5F3A"/>
    <w:rsid w:val="00CA6D36"/>
    <w:rsid w:val="00CB03F7"/>
    <w:rsid w:val="00CB38C1"/>
    <w:rsid w:val="00CB40E7"/>
    <w:rsid w:val="00CB5260"/>
    <w:rsid w:val="00CB53DE"/>
    <w:rsid w:val="00CB5924"/>
    <w:rsid w:val="00CB6661"/>
    <w:rsid w:val="00CB7687"/>
    <w:rsid w:val="00CB76CF"/>
    <w:rsid w:val="00CB7876"/>
    <w:rsid w:val="00CB7A3E"/>
    <w:rsid w:val="00CB7B1F"/>
    <w:rsid w:val="00CC0E85"/>
    <w:rsid w:val="00CC3517"/>
    <w:rsid w:val="00CC4500"/>
    <w:rsid w:val="00CC590B"/>
    <w:rsid w:val="00CC7471"/>
    <w:rsid w:val="00CD1121"/>
    <w:rsid w:val="00CD15D3"/>
    <w:rsid w:val="00CD1C2F"/>
    <w:rsid w:val="00CD2CAF"/>
    <w:rsid w:val="00CD2CB8"/>
    <w:rsid w:val="00CD3481"/>
    <w:rsid w:val="00CD4284"/>
    <w:rsid w:val="00CE27D7"/>
    <w:rsid w:val="00CE53E0"/>
    <w:rsid w:val="00CE5EE4"/>
    <w:rsid w:val="00CF0732"/>
    <w:rsid w:val="00CF0D24"/>
    <w:rsid w:val="00CF16C8"/>
    <w:rsid w:val="00CF1DC3"/>
    <w:rsid w:val="00CF2242"/>
    <w:rsid w:val="00CF24C9"/>
    <w:rsid w:val="00CF2BB9"/>
    <w:rsid w:val="00CF2C5C"/>
    <w:rsid w:val="00CF4FDD"/>
    <w:rsid w:val="00CF59FE"/>
    <w:rsid w:val="00CF601A"/>
    <w:rsid w:val="00CF6306"/>
    <w:rsid w:val="00CF7E35"/>
    <w:rsid w:val="00D0067C"/>
    <w:rsid w:val="00D01D20"/>
    <w:rsid w:val="00D0353C"/>
    <w:rsid w:val="00D037B2"/>
    <w:rsid w:val="00D065C2"/>
    <w:rsid w:val="00D11ECE"/>
    <w:rsid w:val="00D1319E"/>
    <w:rsid w:val="00D13C67"/>
    <w:rsid w:val="00D13EAD"/>
    <w:rsid w:val="00D17637"/>
    <w:rsid w:val="00D20DEA"/>
    <w:rsid w:val="00D21E01"/>
    <w:rsid w:val="00D23A01"/>
    <w:rsid w:val="00D24291"/>
    <w:rsid w:val="00D246EA"/>
    <w:rsid w:val="00D247A0"/>
    <w:rsid w:val="00D25273"/>
    <w:rsid w:val="00D26788"/>
    <w:rsid w:val="00D306FE"/>
    <w:rsid w:val="00D30DB5"/>
    <w:rsid w:val="00D31D03"/>
    <w:rsid w:val="00D33792"/>
    <w:rsid w:val="00D339A2"/>
    <w:rsid w:val="00D33FA2"/>
    <w:rsid w:val="00D33FB4"/>
    <w:rsid w:val="00D353DF"/>
    <w:rsid w:val="00D36523"/>
    <w:rsid w:val="00D37917"/>
    <w:rsid w:val="00D413BD"/>
    <w:rsid w:val="00D41E88"/>
    <w:rsid w:val="00D44DFE"/>
    <w:rsid w:val="00D45DC7"/>
    <w:rsid w:val="00D47ABA"/>
    <w:rsid w:val="00D52345"/>
    <w:rsid w:val="00D53B20"/>
    <w:rsid w:val="00D5716E"/>
    <w:rsid w:val="00D606B8"/>
    <w:rsid w:val="00D61A7F"/>
    <w:rsid w:val="00D62BCA"/>
    <w:rsid w:val="00D63427"/>
    <w:rsid w:val="00D64E9C"/>
    <w:rsid w:val="00D64FAB"/>
    <w:rsid w:val="00D66894"/>
    <w:rsid w:val="00D70E26"/>
    <w:rsid w:val="00D712C9"/>
    <w:rsid w:val="00D71F99"/>
    <w:rsid w:val="00D721F4"/>
    <w:rsid w:val="00D732FD"/>
    <w:rsid w:val="00D75E8C"/>
    <w:rsid w:val="00D768DE"/>
    <w:rsid w:val="00D76DCE"/>
    <w:rsid w:val="00D80F45"/>
    <w:rsid w:val="00D81B6F"/>
    <w:rsid w:val="00D82502"/>
    <w:rsid w:val="00D83451"/>
    <w:rsid w:val="00D83C3D"/>
    <w:rsid w:val="00D858BB"/>
    <w:rsid w:val="00D85AD4"/>
    <w:rsid w:val="00D9065F"/>
    <w:rsid w:val="00D9118E"/>
    <w:rsid w:val="00D91545"/>
    <w:rsid w:val="00D9623B"/>
    <w:rsid w:val="00D96762"/>
    <w:rsid w:val="00D9704C"/>
    <w:rsid w:val="00DA14DF"/>
    <w:rsid w:val="00DA3E2F"/>
    <w:rsid w:val="00DA7503"/>
    <w:rsid w:val="00DA7BEE"/>
    <w:rsid w:val="00DB0BD0"/>
    <w:rsid w:val="00DB44B1"/>
    <w:rsid w:val="00DB4CB5"/>
    <w:rsid w:val="00DB6816"/>
    <w:rsid w:val="00DB698E"/>
    <w:rsid w:val="00DC03FB"/>
    <w:rsid w:val="00DC0BB1"/>
    <w:rsid w:val="00DC1738"/>
    <w:rsid w:val="00DC1EFB"/>
    <w:rsid w:val="00DC201C"/>
    <w:rsid w:val="00DC24B9"/>
    <w:rsid w:val="00DC2C23"/>
    <w:rsid w:val="00DC37FD"/>
    <w:rsid w:val="00DC3816"/>
    <w:rsid w:val="00DC3834"/>
    <w:rsid w:val="00DC3B4E"/>
    <w:rsid w:val="00DC6ECF"/>
    <w:rsid w:val="00DD08DE"/>
    <w:rsid w:val="00DD1760"/>
    <w:rsid w:val="00DD2297"/>
    <w:rsid w:val="00DD3C7E"/>
    <w:rsid w:val="00DD40B6"/>
    <w:rsid w:val="00DD46FE"/>
    <w:rsid w:val="00DD5CF8"/>
    <w:rsid w:val="00DE349A"/>
    <w:rsid w:val="00DF1A2F"/>
    <w:rsid w:val="00DF3062"/>
    <w:rsid w:val="00DF3AC0"/>
    <w:rsid w:val="00DF4376"/>
    <w:rsid w:val="00DF555C"/>
    <w:rsid w:val="00DF6D9D"/>
    <w:rsid w:val="00E01B72"/>
    <w:rsid w:val="00E02ACA"/>
    <w:rsid w:val="00E033DC"/>
    <w:rsid w:val="00E04945"/>
    <w:rsid w:val="00E04958"/>
    <w:rsid w:val="00E052C8"/>
    <w:rsid w:val="00E105AD"/>
    <w:rsid w:val="00E10CA5"/>
    <w:rsid w:val="00E1189D"/>
    <w:rsid w:val="00E12E4E"/>
    <w:rsid w:val="00E13707"/>
    <w:rsid w:val="00E143D3"/>
    <w:rsid w:val="00E146DB"/>
    <w:rsid w:val="00E14ECC"/>
    <w:rsid w:val="00E15119"/>
    <w:rsid w:val="00E1513A"/>
    <w:rsid w:val="00E16537"/>
    <w:rsid w:val="00E16ABE"/>
    <w:rsid w:val="00E1762D"/>
    <w:rsid w:val="00E17FB8"/>
    <w:rsid w:val="00E20073"/>
    <w:rsid w:val="00E20833"/>
    <w:rsid w:val="00E21241"/>
    <w:rsid w:val="00E22A71"/>
    <w:rsid w:val="00E22BFC"/>
    <w:rsid w:val="00E22CAC"/>
    <w:rsid w:val="00E23E4E"/>
    <w:rsid w:val="00E248DC"/>
    <w:rsid w:val="00E24D5E"/>
    <w:rsid w:val="00E260E8"/>
    <w:rsid w:val="00E2624F"/>
    <w:rsid w:val="00E3017C"/>
    <w:rsid w:val="00E313A7"/>
    <w:rsid w:val="00E31500"/>
    <w:rsid w:val="00E33392"/>
    <w:rsid w:val="00E34AED"/>
    <w:rsid w:val="00E34C16"/>
    <w:rsid w:val="00E3552F"/>
    <w:rsid w:val="00E35A24"/>
    <w:rsid w:val="00E374DC"/>
    <w:rsid w:val="00E40A8A"/>
    <w:rsid w:val="00E40F18"/>
    <w:rsid w:val="00E4304C"/>
    <w:rsid w:val="00E44B10"/>
    <w:rsid w:val="00E466D9"/>
    <w:rsid w:val="00E502A4"/>
    <w:rsid w:val="00E51EC6"/>
    <w:rsid w:val="00E531D6"/>
    <w:rsid w:val="00E53D22"/>
    <w:rsid w:val="00E55EA6"/>
    <w:rsid w:val="00E5615C"/>
    <w:rsid w:val="00E609CF"/>
    <w:rsid w:val="00E60EE8"/>
    <w:rsid w:val="00E6304D"/>
    <w:rsid w:val="00E63D6C"/>
    <w:rsid w:val="00E659FA"/>
    <w:rsid w:val="00E65CBB"/>
    <w:rsid w:val="00E65F5C"/>
    <w:rsid w:val="00E661B2"/>
    <w:rsid w:val="00E664DE"/>
    <w:rsid w:val="00E6720D"/>
    <w:rsid w:val="00E7012B"/>
    <w:rsid w:val="00E706C0"/>
    <w:rsid w:val="00E70C37"/>
    <w:rsid w:val="00E73C36"/>
    <w:rsid w:val="00E73D00"/>
    <w:rsid w:val="00E747D5"/>
    <w:rsid w:val="00E74C51"/>
    <w:rsid w:val="00E75674"/>
    <w:rsid w:val="00E75E83"/>
    <w:rsid w:val="00E77C6A"/>
    <w:rsid w:val="00E81D6D"/>
    <w:rsid w:val="00E82695"/>
    <w:rsid w:val="00E83238"/>
    <w:rsid w:val="00E8330F"/>
    <w:rsid w:val="00E84440"/>
    <w:rsid w:val="00E84AA2"/>
    <w:rsid w:val="00E856E0"/>
    <w:rsid w:val="00E8594E"/>
    <w:rsid w:val="00E86C77"/>
    <w:rsid w:val="00E87940"/>
    <w:rsid w:val="00E90846"/>
    <w:rsid w:val="00E91967"/>
    <w:rsid w:val="00E920D0"/>
    <w:rsid w:val="00E92142"/>
    <w:rsid w:val="00E92461"/>
    <w:rsid w:val="00E9388B"/>
    <w:rsid w:val="00E95867"/>
    <w:rsid w:val="00E96A4E"/>
    <w:rsid w:val="00E97E93"/>
    <w:rsid w:val="00EA0F69"/>
    <w:rsid w:val="00EA0FB9"/>
    <w:rsid w:val="00EA16BF"/>
    <w:rsid w:val="00EA1B89"/>
    <w:rsid w:val="00EA33E0"/>
    <w:rsid w:val="00EA3962"/>
    <w:rsid w:val="00EA4D26"/>
    <w:rsid w:val="00EA54D1"/>
    <w:rsid w:val="00EA5FCF"/>
    <w:rsid w:val="00EB003F"/>
    <w:rsid w:val="00EB04E1"/>
    <w:rsid w:val="00EB1277"/>
    <w:rsid w:val="00EC1200"/>
    <w:rsid w:val="00EC3204"/>
    <w:rsid w:val="00EC33E7"/>
    <w:rsid w:val="00EC4340"/>
    <w:rsid w:val="00EC65F9"/>
    <w:rsid w:val="00EC78CA"/>
    <w:rsid w:val="00ED05BA"/>
    <w:rsid w:val="00ED0DCB"/>
    <w:rsid w:val="00ED11A0"/>
    <w:rsid w:val="00ED3F17"/>
    <w:rsid w:val="00ED4091"/>
    <w:rsid w:val="00ED6870"/>
    <w:rsid w:val="00ED69CA"/>
    <w:rsid w:val="00EE1444"/>
    <w:rsid w:val="00EF1C25"/>
    <w:rsid w:val="00EF1D06"/>
    <w:rsid w:val="00EF24D6"/>
    <w:rsid w:val="00EF37B5"/>
    <w:rsid w:val="00EF3D4B"/>
    <w:rsid w:val="00EF4198"/>
    <w:rsid w:val="00EF50A8"/>
    <w:rsid w:val="00EF5EE1"/>
    <w:rsid w:val="00EF6039"/>
    <w:rsid w:val="00EF68DC"/>
    <w:rsid w:val="00EF6BDC"/>
    <w:rsid w:val="00EF7A90"/>
    <w:rsid w:val="00F00F29"/>
    <w:rsid w:val="00F01340"/>
    <w:rsid w:val="00F0163B"/>
    <w:rsid w:val="00F0178E"/>
    <w:rsid w:val="00F01CF9"/>
    <w:rsid w:val="00F04589"/>
    <w:rsid w:val="00F046C8"/>
    <w:rsid w:val="00F04E86"/>
    <w:rsid w:val="00F0696B"/>
    <w:rsid w:val="00F10E9F"/>
    <w:rsid w:val="00F1197C"/>
    <w:rsid w:val="00F12D4D"/>
    <w:rsid w:val="00F13E99"/>
    <w:rsid w:val="00F14305"/>
    <w:rsid w:val="00F14750"/>
    <w:rsid w:val="00F16517"/>
    <w:rsid w:val="00F16618"/>
    <w:rsid w:val="00F21ABF"/>
    <w:rsid w:val="00F22820"/>
    <w:rsid w:val="00F22DD0"/>
    <w:rsid w:val="00F23CBC"/>
    <w:rsid w:val="00F273D0"/>
    <w:rsid w:val="00F30EA8"/>
    <w:rsid w:val="00F31040"/>
    <w:rsid w:val="00F319DB"/>
    <w:rsid w:val="00F323CF"/>
    <w:rsid w:val="00F330EC"/>
    <w:rsid w:val="00F3376F"/>
    <w:rsid w:val="00F356F1"/>
    <w:rsid w:val="00F363E6"/>
    <w:rsid w:val="00F37370"/>
    <w:rsid w:val="00F40EB8"/>
    <w:rsid w:val="00F42CB4"/>
    <w:rsid w:val="00F43122"/>
    <w:rsid w:val="00F43A22"/>
    <w:rsid w:val="00F43A92"/>
    <w:rsid w:val="00F44EFB"/>
    <w:rsid w:val="00F46447"/>
    <w:rsid w:val="00F46AC8"/>
    <w:rsid w:val="00F47AA5"/>
    <w:rsid w:val="00F54E10"/>
    <w:rsid w:val="00F54E1C"/>
    <w:rsid w:val="00F553C6"/>
    <w:rsid w:val="00F55ED6"/>
    <w:rsid w:val="00F57D09"/>
    <w:rsid w:val="00F602C9"/>
    <w:rsid w:val="00F629EA"/>
    <w:rsid w:val="00F6550F"/>
    <w:rsid w:val="00F65CA3"/>
    <w:rsid w:val="00F66183"/>
    <w:rsid w:val="00F661B1"/>
    <w:rsid w:val="00F6728C"/>
    <w:rsid w:val="00F67CD2"/>
    <w:rsid w:val="00F67F0C"/>
    <w:rsid w:val="00F71B5B"/>
    <w:rsid w:val="00F75009"/>
    <w:rsid w:val="00F75317"/>
    <w:rsid w:val="00F754FD"/>
    <w:rsid w:val="00F76F14"/>
    <w:rsid w:val="00F81BA8"/>
    <w:rsid w:val="00F82EE2"/>
    <w:rsid w:val="00F83565"/>
    <w:rsid w:val="00F83F02"/>
    <w:rsid w:val="00F84BD1"/>
    <w:rsid w:val="00F85706"/>
    <w:rsid w:val="00F859BA"/>
    <w:rsid w:val="00F8681E"/>
    <w:rsid w:val="00F868FE"/>
    <w:rsid w:val="00F919C2"/>
    <w:rsid w:val="00F92064"/>
    <w:rsid w:val="00F940B1"/>
    <w:rsid w:val="00F94CEA"/>
    <w:rsid w:val="00F951DF"/>
    <w:rsid w:val="00F966C4"/>
    <w:rsid w:val="00F9778F"/>
    <w:rsid w:val="00F97B1F"/>
    <w:rsid w:val="00FA04E9"/>
    <w:rsid w:val="00FA209B"/>
    <w:rsid w:val="00FA63E9"/>
    <w:rsid w:val="00FA64ED"/>
    <w:rsid w:val="00FA7F47"/>
    <w:rsid w:val="00FB0315"/>
    <w:rsid w:val="00FB0EC9"/>
    <w:rsid w:val="00FB10D9"/>
    <w:rsid w:val="00FB136D"/>
    <w:rsid w:val="00FB1DE4"/>
    <w:rsid w:val="00FB4197"/>
    <w:rsid w:val="00FB4E10"/>
    <w:rsid w:val="00FB5334"/>
    <w:rsid w:val="00FB5567"/>
    <w:rsid w:val="00FB714A"/>
    <w:rsid w:val="00FC109C"/>
    <w:rsid w:val="00FC1C91"/>
    <w:rsid w:val="00FC1C98"/>
    <w:rsid w:val="00FC23FC"/>
    <w:rsid w:val="00FC3A9A"/>
    <w:rsid w:val="00FC5BD9"/>
    <w:rsid w:val="00FC79AA"/>
    <w:rsid w:val="00FD0BB2"/>
    <w:rsid w:val="00FD1239"/>
    <w:rsid w:val="00FD2AED"/>
    <w:rsid w:val="00FD4A47"/>
    <w:rsid w:val="00FD5416"/>
    <w:rsid w:val="00FD5D6B"/>
    <w:rsid w:val="00FD61F2"/>
    <w:rsid w:val="00FD7735"/>
    <w:rsid w:val="00FE145E"/>
    <w:rsid w:val="00FE3044"/>
    <w:rsid w:val="00FE37C0"/>
    <w:rsid w:val="00FE4FD7"/>
    <w:rsid w:val="00FE51C8"/>
    <w:rsid w:val="00FE6812"/>
    <w:rsid w:val="00FF1917"/>
    <w:rsid w:val="00FF1B56"/>
    <w:rsid w:val="00FF2106"/>
    <w:rsid w:val="00FF2213"/>
    <w:rsid w:val="00FF38E9"/>
    <w:rsid w:val="00FF45AF"/>
    <w:rsid w:val="00FF4F70"/>
    <w:rsid w:val="00FF589F"/>
    <w:rsid w:val="00FF6994"/>
    <w:rsid w:val="00FF6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7A9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25888"/>
    <w:pPr>
      <w:keepNext/>
      <w:suppressAutoHyphens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057C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694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5888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a3">
    <w:name w:val="Заголовок"/>
    <w:basedOn w:val="a"/>
    <w:rsid w:val="003F77A9"/>
    <w:pPr>
      <w:keepNext/>
      <w:keepLines/>
      <w:suppressLineNumbers/>
      <w:suppressAutoHyphens/>
      <w:jc w:val="center"/>
    </w:pPr>
  </w:style>
  <w:style w:type="paragraph" w:customStyle="1" w:styleId="a4">
    <w:name w:val="Название документа"/>
    <w:basedOn w:val="a3"/>
    <w:rsid w:val="003F77A9"/>
    <w:pPr>
      <w:keepLines w:val="0"/>
      <w:suppressLineNumbers w:val="0"/>
    </w:pPr>
    <w:rPr>
      <w:b/>
      <w:bCs/>
      <w:sz w:val="48"/>
      <w:szCs w:val="48"/>
    </w:rPr>
  </w:style>
  <w:style w:type="paragraph" w:styleId="a5">
    <w:name w:val="Body Text Indent"/>
    <w:basedOn w:val="a"/>
    <w:link w:val="a6"/>
    <w:rsid w:val="004C0A27"/>
    <w:pPr>
      <w:suppressAutoHyphens/>
      <w:ind w:firstLine="425"/>
      <w:jc w:val="both"/>
    </w:pPr>
  </w:style>
  <w:style w:type="character" w:customStyle="1" w:styleId="a6">
    <w:name w:val="Основной текст с отступом Знак"/>
    <w:basedOn w:val="a0"/>
    <w:link w:val="a5"/>
    <w:rsid w:val="004C0A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4C0A2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8057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List Paragraph"/>
    <w:basedOn w:val="a"/>
    <w:uiPriority w:val="34"/>
    <w:qFormat/>
    <w:rsid w:val="008057CD"/>
    <w:pPr>
      <w:ind w:left="708"/>
    </w:pPr>
  </w:style>
  <w:style w:type="paragraph" w:styleId="a9">
    <w:name w:val="Body Text"/>
    <w:basedOn w:val="a"/>
    <w:link w:val="aa"/>
    <w:uiPriority w:val="99"/>
    <w:unhideWhenUsed/>
    <w:rsid w:val="008057C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8057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rsid w:val="008057CD"/>
    <w:pPr>
      <w:spacing w:before="45" w:after="45"/>
      <w:ind w:left="45" w:right="45"/>
    </w:pPr>
  </w:style>
  <w:style w:type="paragraph" w:styleId="ac">
    <w:name w:val="Balloon Text"/>
    <w:basedOn w:val="a"/>
    <w:link w:val="ad"/>
    <w:uiPriority w:val="99"/>
    <w:semiHidden/>
    <w:unhideWhenUsed/>
    <w:rsid w:val="001E241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E241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6694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table" w:styleId="ae">
    <w:name w:val="Table Grid"/>
    <w:basedOn w:val="a1"/>
    <w:uiPriority w:val="59"/>
    <w:rsid w:val="00D71F99"/>
    <w:pPr>
      <w:spacing w:after="0"/>
    </w:pPr>
    <w:rPr>
      <w:rFonts w:asciiTheme="minorHAnsi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st">
    <w:name w:val="Subst"/>
    <w:uiPriority w:val="99"/>
    <w:rsid w:val="00815B51"/>
    <w:rPr>
      <w:b/>
      <w:i/>
    </w:rPr>
  </w:style>
  <w:style w:type="paragraph" w:customStyle="1" w:styleId="af">
    <w:name w:val="По_центру"/>
    <w:basedOn w:val="a"/>
    <w:rsid w:val="000B662C"/>
    <w:pPr>
      <w:jc w:val="center"/>
    </w:pPr>
    <w:rPr>
      <w:rFonts w:ascii="Arial" w:hAnsi="Arial" w:cs="Arial"/>
      <w:sz w:val="22"/>
      <w:szCs w:val="22"/>
    </w:rPr>
  </w:style>
  <w:style w:type="paragraph" w:styleId="af0">
    <w:name w:val="TOC Heading"/>
    <w:basedOn w:val="1"/>
    <w:next w:val="a"/>
    <w:uiPriority w:val="39"/>
    <w:semiHidden/>
    <w:unhideWhenUsed/>
    <w:qFormat/>
    <w:rsid w:val="00766CCE"/>
    <w:pPr>
      <w:keepLines/>
      <w:suppressAutoHyphens w:val="0"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766CCE"/>
    <w:pPr>
      <w:spacing w:before="120"/>
    </w:pPr>
    <w:rPr>
      <w:rFonts w:asciiTheme="minorHAnsi" w:hAnsiTheme="minorHAnsi"/>
      <w:b/>
      <w:bCs/>
      <w:i/>
      <w:iCs/>
    </w:rPr>
  </w:style>
  <w:style w:type="paragraph" w:styleId="21">
    <w:name w:val="toc 2"/>
    <w:basedOn w:val="a"/>
    <w:next w:val="a"/>
    <w:autoRedefine/>
    <w:uiPriority w:val="39"/>
    <w:unhideWhenUsed/>
    <w:rsid w:val="00766CCE"/>
    <w:pPr>
      <w:spacing w:before="120"/>
      <w:ind w:left="240"/>
    </w:pPr>
    <w:rPr>
      <w:rFonts w:asciiTheme="minorHAnsi" w:hAnsiTheme="minorHAnsi"/>
      <w:b/>
      <w:bCs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766CCE"/>
    <w:pPr>
      <w:ind w:left="48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401790"/>
    <w:pPr>
      <w:ind w:left="72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401790"/>
    <w:pPr>
      <w:ind w:left="96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401790"/>
    <w:pPr>
      <w:ind w:left="120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401790"/>
    <w:pPr>
      <w:ind w:left="144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01790"/>
    <w:pPr>
      <w:ind w:left="168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01790"/>
    <w:pPr>
      <w:ind w:left="1920"/>
    </w:pPr>
    <w:rPr>
      <w:rFonts w:asciiTheme="minorHAnsi" w:hAnsiTheme="minorHAnsi"/>
      <w:sz w:val="20"/>
      <w:szCs w:val="20"/>
    </w:rPr>
  </w:style>
  <w:style w:type="paragraph" w:styleId="af1">
    <w:name w:val="header"/>
    <w:basedOn w:val="a"/>
    <w:link w:val="af2"/>
    <w:uiPriority w:val="99"/>
    <w:semiHidden/>
    <w:unhideWhenUsed/>
    <w:rsid w:val="000F5C1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0F5C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0F5C1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0F5C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z@kmz.tula.net" TargetMode="Externa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8.0.4\users\PlanOtdel\Stukolov\99%20&#1055;&#1088;&#1086;&#1095;&#1080;&#1077;%20&#1079;&#1072;&#1076;&#1072;&#1085;&#1080;&#1103;\2%20&#1047;&#1072;&#1076;&#1072;&#1085;&#1080;&#1103;%20&#1080;&#1079;%20&#1092;&#1080;&#1085;&#1086;&#1090;&#1076;&#1077;&#1083;&#1072;\&#1043;&#1086;&#1076;&#1086;&#1074;&#1099;&#1077;%20&#1086;&#1090;&#1095;&#1077;&#1090;&#1099;\&#1043;&#1086;&#1076;&#1086;&#1074;&#1086;&#1081;%20&#1086;&#1090;&#1095;&#1077;&#1090;%202014\&#1048;&#1089;&#1093;&#1086;&#1076;&#1085;&#1099;&#1077;%20&#1076;&#1072;&#1085;&#1085;&#1099;&#1077;\&#1044;&#1080;&#1072;&#1075;&#1088;&#1072;&#1084;&#1084;&#1099;%202014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8.0.4\users\PlanOtdel\Stukolov\99%20&#1055;&#1088;&#1086;&#1095;&#1080;&#1077;%20&#1079;&#1072;&#1076;&#1072;&#1085;&#1080;&#1103;\2%20&#1047;&#1072;&#1076;&#1072;&#1085;&#1080;&#1103;%20&#1080;&#1079;%20&#1092;&#1080;&#1085;&#1086;&#1090;&#1076;&#1077;&#1083;&#1072;\&#1043;&#1086;&#1076;&#1086;&#1074;&#1099;&#1077;%20&#1086;&#1090;&#1095;&#1077;&#1090;&#1099;\&#1043;&#1086;&#1076;&#1086;&#1074;&#1086;&#1081;%20&#1086;&#1090;&#1095;&#1077;&#1090;%202014\&#1048;&#1089;&#1093;&#1086;&#1076;&#1085;&#1099;&#1077;%20&#1076;&#1072;&#1085;&#1085;&#1099;&#1077;\&#1044;&#1080;&#1072;&#1075;&#1088;&#1072;&#1084;&#1084;&#1099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8.0.4\users\PlanOtdel\Stukolov\99%20&#1055;&#1088;&#1086;&#1095;&#1080;&#1077;%20&#1079;&#1072;&#1076;&#1072;&#1085;&#1080;&#1103;\2%20&#1047;&#1072;&#1076;&#1072;&#1085;&#1080;&#1103;%20&#1080;&#1079;%20&#1092;&#1080;&#1085;&#1086;&#1090;&#1076;&#1077;&#1083;&#1072;\&#1043;&#1086;&#1076;&#1086;&#1074;&#1099;&#1077;%20&#1086;&#1090;&#1095;&#1077;&#1090;&#1099;\&#1043;&#1086;&#1076;&#1086;&#1074;&#1086;&#1081;%20&#1086;&#1090;&#1095;&#1077;&#1090;%202014\&#1048;&#1089;&#1093;&#1086;&#1076;&#1085;&#1099;&#1077;%20&#1076;&#1072;&#1085;&#1085;&#1099;&#1077;\&#1044;&#1080;&#1072;&#1075;&#1088;&#1072;&#1084;&#1084;&#1099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8.0.4\users\PlanOtdel\Stukolov\99%20&#1055;&#1088;&#1086;&#1095;&#1080;&#1077;%20&#1079;&#1072;&#1076;&#1072;&#1085;&#1080;&#1103;\2%20&#1047;&#1072;&#1076;&#1072;&#1085;&#1080;&#1103;%20&#1080;&#1079;%20&#1092;&#1080;&#1085;&#1086;&#1090;&#1076;&#1077;&#1083;&#1072;\&#1043;&#1086;&#1076;&#1086;&#1074;&#1099;&#1077;%20&#1086;&#1090;&#1095;&#1077;&#1090;&#1099;\&#1043;&#1086;&#1076;&#1086;&#1074;&#1086;&#1081;%20&#1086;&#1090;&#1095;&#1077;&#1090;%202014\&#1048;&#1089;&#1093;&#1086;&#1076;&#1085;&#1099;&#1077;%20&#1076;&#1072;&#1085;&#1085;&#1099;&#1077;\&#1044;&#1080;&#1072;&#1075;&#1088;&#1072;&#1084;&#1084;&#1099;%202014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8.0.4\users\PlanOtdel\Stukolov\99%20&#1055;&#1088;&#1086;&#1095;&#1080;&#1077;%20&#1079;&#1072;&#1076;&#1072;&#1085;&#1080;&#1103;\2%20&#1047;&#1072;&#1076;&#1072;&#1085;&#1080;&#1103;%20&#1080;&#1079;%20&#1092;&#1080;&#1085;&#1086;&#1090;&#1076;&#1077;&#1083;&#1072;\&#1043;&#1086;&#1076;&#1086;&#1074;&#1099;&#1077;%20&#1086;&#1090;&#1095;&#1077;&#1090;&#1099;\&#1043;&#1086;&#1076;&#1086;&#1074;&#1086;&#1081;%20&#1086;&#1090;&#1095;&#1077;&#1090;%202014\&#1048;&#1089;&#1093;&#1086;&#1076;&#1085;&#1099;&#1077;%20&#1076;&#1072;&#1085;&#1085;&#1099;&#1077;\&#1044;&#1080;&#1072;&#1075;&#1088;&#1072;&#1084;&#1084;&#1099;%202014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8.0.4\users\PlanOtdel\Stukolov\99%20&#1055;&#1088;&#1086;&#1095;&#1080;&#1077;%20&#1079;&#1072;&#1076;&#1072;&#1085;&#1080;&#1103;\2%20&#1047;&#1072;&#1076;&#1072;&#1085;&#1080;&#1103;%20&#1080;&#1079;%20&#1092;&#1080;&#1085;&#1086;&#1090;&#1076;&#1077;&#1083;&#1072;\&#1043;&#1086;&#1076;&#1086;&#1074;&#1099;&#1077;%20&#1086;&#1090;&#1095;&#1077;&#1090;&#1099;\&#1043;&#1086;&#1076;&#1086;&#1074;&#1086;&#1081;%20&#1086;&#1090;&#1095;&#1077;&#1090;%202014\&#1048;&#1089;&#1093;&#1086;&#1076;&#1085;&#1099;&#1077;%20&#1076;&#1072;&#1085;&#1085;&#1099;&#1077;\&#1044;&#1080;&#1072;&#1075;&#1088;&#1072;&#1084;&#1084;&#1099;%202014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8.0.4\users\PlanOtdel\Stukolov\99%20&#1055;&#1088;&#1086;&#1095;&#1080;&#1077;%20&#1079;&#1072;&#1076;&#1072;&#1085;&#1080;&#1103;\2%20&#1047;&#1072;&#1076;&#1072;&#1085;&#1080;&#1103;%20&#1080;&#1079;%20&#1092;&#1080;&#1085;&#1086;&#1090;&#1076;&#1077;&#1083;&#1072;\&#1043;&#1086;&#1076;&#1086;&#1074;&#1099;&#1077;%20&#1086;&#1090;&#1095;&#1077;&#1090;&#1099;\&#1043;&#1086;&#1076;&#1086;&#1074;&#1086;&#1081;%20&#1086;&#1090;&#1095;&#1077;&#1090;%202014\&#1048;&#1089;&#1093;&#1086;&#1076;&#1085;&#1099;&#1077;%20&#1076;&#1072;&#1085;&#1085;&#1099;&#1077;\&#1044;&#1080;&#1072;&#1075;&#1088;&#1072;&#1084;&#1084;&#1099;%202014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8.0.4\users\PlanOtdel\Stukolov\99%20&#1055;&#1088;&#1086;&#1095;&#1080;&#1077;%20&#1079;&#1072;&#1076;&#1072;&#1085;&#1080;&#1103;\2%20&#1047;&#1072;&#1076;&#1072;&#1085;&#1080;&#1103;%20&#1080;&#1079;%20&#1092;&#1080;&#1085;&#1086;&#1090;&#1076;&#1077;&#1083;&#1072;\&#1043;&#1086;&#1076;&#1086;&#1074;&#1099;&#1077;%20&#1086;&#1090;&#1095;&#1077;&#1090;&#1099;\&#1043;&#1086;&#1076;&#1086;&#1074;&#1086;&#1081;%20&#1086;&#1090;&#1095;&#1077;&#1090;%202014\&#1048;&#1089;&#1093;&#1086;&#1076;&#1085;&#1099;&#1077;%20&#1076;&#1072;&#1085;&#1085;&#1099;&#1077;\&#1044;&#1080;&#1072;&#1075;&#1088;&#1072;&#1084;&#1084;&#1099;%202014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8.0.4\users\PlanOtdel\Stukolov\99%20&#1055;&#1088;&#1086;&#1095;&#1080;&#1077;%20&#1079;&#1072;&#1076;&#1072;&#1085;&#1080;&#1103;\2%20&#1047;&#1072;&#1076;&#1072;&#1085;&#1080;&#1103;%20&#1080;&#1079;%20&#1092;&#1080;&#1085;&#1086;&#1090;&#1076;&#1077;&#1083;&#1072;\&#1043;&#1086;&#1076;&#1086;&#1074;&#1099;&#1077;%20&#1086;&#1090;&#1095;&#1077;&#1090;&#1099;\&#1043;&#1086;&#1076;&#1086;&#1074;&#1086;&#1081;%20&#1086;&#1090;&#1095;&#1077;&#1090;%202014\&#1048;&#1089;&#1093;&#1086;&#1076;&#1085;&#1099;&#1077;%20&#1076;&#1072;&#1085;&#1085;&#1099;&#1077;\&#1044;&#1080;&#1072;&#1075;&#1088;&#1072;&#1084;&#1084;&#1099;%202014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8.0.4\users\PlanOtdel\Stukolov\99%20&#1055;&#1088;&#1086;&#1095;&#1080;&#1077;%20&#1079;&#1072;&#1076;&#1072;&#1085;&#1080;&#1103;\2%20&#1047;&#1072;&#1076;&#1072;&#1085;&#1080;&#1103;%20&#1080;&#1079;%20&#1092;&#1080;&#1085;&#1086;&#1090;&#1076;&#1077;&#1083;&#1072;\&#1043;&#1086;&#1076;&#1086;&#1074;&#1099;&#1077;%20&#1086;&#1090;&#1095;&#1077;&#1090;&#1099;\&#1043;&#1086;&#1076;&#1086;&#1074;&#1086;&#1081;%20&#1086;&#1090;&#1095;&#1077;&#1090;%202014\&#1048;&#1089;&#1093;&#1086;&#1076;&#1085;&#1099;&#1077;%20&#1076;&#1072;&#1085;&#1085;&#1099;&#1077;\&#1044;&#1080;&#1072;&#1075;&#1088;&#1072;&#1084;&#1084;&#1099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pieChart>
        <c:varyColors val="1"/>
        <c:ser>
          <c:idx val="0"/>
          <c:order val="0"/>
          <c:spPr>
            <a:scene3d>
              <a:camera prst="orthographicFront"/>
              <a:lightRig rig="threePt" dir="t"/>
            </a:scene3d>
            <a:sp3d>
              <a:bevelT w="190500" h="38100"/>
            </a:sp3d>
          </c:spPr>
          <c:dLbls>
            <c:dLbl>
              <c:idx val="0"/>
              <c:layout>
                <c:manualLayout>
                  <c:x val="-0.16771365751097092"/>
                  <c:y val="-0.1691563227085697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4580564521898687E-2"/>
                  <c:y val="7.5036307648561285E-2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-4.1815358328739095E-2"/>
                  <c:y val="9.3540818007192675E-2"/>
                </c:manualLayout>
              </c:layout>
              <c:showCatName val="1"/>
              <c:showPercent val="1"/>
            </c:dLbl>
            <c:dLbl>
              <c:idx val="3"/>
              <c:layout>
                <c:manualLayout>
                  <c:x val="-6.4890980022473635E-2"/>
                  <c:y val="8.3592196896841692E-2"/>
                </c:manualLayout>
              </c:layout>
              <c:showCatName val="1"/>
              <c:showPercent val="1"/>
            </c:dLbl>
            <c:dLbl>
              <c:idx val="4"/>
              <c:layout>
                <c:manualLayout>
                  <c:x val="-6.7923591325536964E-2"/>
                  <c:y val="9.627697041270819E-2"/>
                </c:manualLayout>
              </c:layout>
              <c:showCatName val="1"/>
              <c:showPercent val="1"/>
            </c:dLbl>
            <c:dLbl>
              <c:idx val="5"/>
              <c:layout>
                <c:manualLayout>
                  <c:x val="-0.10359595483488167"/>
                  <c:y val="7.3883373975538902E-2"/>
                </c:manualLayout>
              </c:layout>
              <c:showCatName val="1"/>
              <c:showPercent val="1"/>
            </c:dLbl>
            <c:dLbl>
              <c:idx val="6"/>
              <c:layout>
                <c:manualLayout>
                  <c:x val="-0.12201635404874232"/>
                  <c:y val="2.7670658463799919E-2"/>
                </c:manualLayout>
              </c:layout>
              <c:showCatName val="1"/>
              <c:showPercent val="1"/>
            </c:dLbl>
            <c:dLbl>
              <c:idx val="7"/>
              <c:layout>
                <c:manualLayout>
                  <c:x val="-3.7246998320827417E-2"/>
                  <c:y val="1.6689503397474832E-2"/>
                </c:manualLayout>
              </c:layout>
              <c:showCatName val="1"/>
              <c:showPercent val="1"/>
            </c:dLbl>
            <c:dLbl>
              <c:idx val="8"/>
              <c:layout>
                <c:manualLayout>
                  <c:x val="2.1085780899514864E-2"/>
                  <c:y val="7.9473825702260981E-4"/>
                </c:manualLayout>
              </c:layout>
              <c:showCatName val="1"/>
              <c:showPercent val="1"/>
            </c:dLbl>
            <c:dLbl>
              <c:idx val="9"/>
              <c:layout>
                <c:manualLayout>
                  <c:x val="0.19224121169781683"/>
                  <c:y val="1.6689503397474832E-2"/>
                </c:manualLayout>
              </c:layout>
              <c:showCatName val="1"/>
              <c:showPercent val="1"/>
            </c:dLbl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'топ-10'!$B$6:$B$15</c:f>
              <c:strCache>
                <c:ptCount val="10"/>
                <c:pt idx="0">
                  <c:v>Китай</c:v>
                </c:pt>
                <c:pt idx="1">
                  <c:v>Япония</c:v>
                </c:pt>
                <c:pt idx="2">
                  <c:v>Индия</c:v>
                </c:pt>
                <c:pt idx="3">
                  <c:v>Россия</c:v>
                </c:pt>
                <c:pt idx="4">
                  <c:v>Южная Корея</c:v>
                </c:pt>
                <c:pt idx="5">
                  <c:v>США</c:v>
                </c:pt>
                <c:pt idx="6">
                  <c:v>Германия</c:v>
                </c:pt>
                <c:pt idx="7">
                  <c:v>Бразилия</c:v>
                </c:pt>
                <c:pt idx="8">
                  <c:v>Украина</c:v>
                </c:pt>
                <c:pt idx="9">
                  <c:v>Тайвань</c:v>
                </c:pt>
              </c:strCache>
            </c:strRef>
          </c:cat>
          <c:val>
            <c:numRef>
              <c:f>'топ-10'!$C$6:$C$15</c:f>
              <c:numCache>
                <c:formatCode>#,##0.000</c:formatCode>
                <c:ptCount val="10"/>
                <c:pt idx="0">
                  <c:v>711.6</c:v>
                </c:pt>
                <c:pt idx="1">
                  <c:v>83.86999999999999</c:v>
                </c:pt>
                <c:pt idx="2">
                  <c:v>53.797000000000011</c:v>
                </c:pt>
                <c:pt idx="3" formatCode="General">
                  <c:v>51.48</c:v>
                </c:pt>
                <c:pt idx="4">
                  <c:v>46.898000000000003</c:v>
                </c:pt>
                <c:pt idx="5">
                  <c:v>29.344999999999999</c:v>
                </c:pt>
                <c:pt idx="6">
                  <c:v>27.626000000000001</c:v>
                </c:pt>
                <c:pt idx="7">
                  <c:v>26.913</c:v>
                </c:pt>
                <c:pt idx="8">
                  <c:v>24.785999999999909</c:v>
                </c:pt>
                <c:pt idx="9">
                  <c:v>14.505000000000004</c:v>
                </c:pt>
              </c:numCache>
            </c:numRef>
          </c:val>
        </c:ser>
        <c:dLbls>
          <c:showCatName val="1"/>
        </c:dLbls>
        <c:firstSliceAng val="0"/>
      </c:pieChart>
    </c:plotArea>
    <c:plotVisOnly val="1"/>
  </c:chart>
  <c:spPr>
    <a:ln>
      <a:noFill/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tx>
            <c:strRef>
              <c:f>'цены на сырье'!$B$7</c:f>
              <c:strCache>
                <c:ptCount val="1"/>
                <c:pt idx="0">
                  <c:v>Окатыши</c:v>
                </c:pt>
              </c:strCache>
            </c:strRef>
          </c:tx>
          <c:marker>
            <c:symbol val="none"/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delete val="1"/>
            </c:dLbl>
            <c:dLbl>
              <c:idx val="3"/>
              <c:layout>
                <c:manualLayout>
                  <c:x val="-5.6119980648282525E-2"/>
                  <c:y val="4.5833333333333733E-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ru-RU"/>
                </a:p>
              </c:txPr>
              <c:showSerName val="1"/>
            </c:dLbl>
            <c:showSerName val="1"/>
          </c:dLbls>
          <c:cat>
            <c:strRef>
              <c:f>'цены на сырье'!$C$6:$F$6</c:f>
              <c:strCache>
                <c:ptCount val="4"/>
                <c:pt idx="0">
                  <c:v>1 кв. 2014</c:v>
                </c:pt>
                <c:pt idx="1">
                  <c:v>2 кв. 2014</c:v>
                </c:pt>
                <c:pt idx="2">
                  <c:v>3 кв. 2014</c:v>
                </c:pt>
                <c:pt idx="3">
                  <c:v>4 кв. 2014</c:v>
                </c:pt>
              </c:strCache>
            </c:strRef>
          </c:cat>
          <c:val>
            <c:numRef>
              <c:f>'цены на сырье'!$C$7:$F$7</c:f>
              <c:numCache>
                <c:formatCode>#,##0.00</c:formatCode>
                <c:ptCount val="4"/>
                <c:pt idx="0">
                  <c:v>3822.8500000000022</c:v>
                </c:pt>
                <c:pt idx="1">
                  <c:v>3535.58</c:v>
                </c:pt>
                <c:pt idx="2">
                  <c:v>3024.03</c:v>
                </c:pt>
                <c:pt idx="3">
                  <c:v>2796.9100000000012</c:v>
                </c:pt>
              </c:numCache>
            </c:numRef>
          </c:val>
        </c:ser>
        <c:ser>
          <c:idx val="1"/>
          <c:order val="1"/>
          <c:tx>
            <c:strRef>
              <c:f>'цены на сырье'!$B$8</c:f>
              <c:strCache>
                <c:ptCount val="1"/>
                <c:pt idx="0">
                  <c:v>Марганцевая руда</c:v>
                </c:pt>
              </c:strCache>
            </c:strRef>
          </c:tx>
          <c:marker>
            <c:symbol val="none"/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delete val="1"/>
            </c:dLbl>
            <c:dLbl>
              <c:idx val="3"/>
              <c:layout>
                <c:manualLayout>
                  <c:x val="0"/>
                  <c:y val="-7.0833333333333873E-2"/>
                </c:manualLayout>
              </c:layout>
              <c:showSerName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SerName val="1"/>
          </c:dLbls>
          <c:cat>
            <c:strRef>
              <c:f>'цены на сырье'!$C$6:$F$6</c:f>
              <c:strCache>
                <c:ptCount val="4"/>
                <c:pt idx="0">
                  <c:v>1 кв. 2014</c:v>
                </c:pt>
                <c:pt idx="1">
                  <c:v>2 кв. 2014</c:v>
                </c:pt>
                <c:pt idx="2">
                  <c:v>3 кв. 2014</c:v>
                </c:pt>
                <c:pt idx="3">
                  <c:v>4 кв. 2014</c:v>
                </c:pt>
              </c:strCache>
            </c:strRef>
          </c:cat>
          <c:val>
            <c:numRef>
              <c:f>'цены на сырье'!$C$8:$F$8</c:f>
              <c:numCache>
                <c:formatCode>#,##0.00</c:formatCode>
                <c:ptCount val="4"/>
                <c:pt idx="0">
                  <c:v>7260.44</c:v>
                </c:pt>
                <c:pt idx="1">
                  <c:v>7763.48</c:v>
                </c:pt>
                <c:pt idx="2">
                  <c:v>7018.34</c:v>
                </c:pt>
                <c:pt idx="3">
                  <c:v>7912.83</c:v>
                </c:pt>
              </c:numCache>
            </c:numRef>
          </c:val>
        </c:ser>
        <c:ser>
          <c:idx val="2"/>
          <c:order val="2"/>
          <c:tx>
            <c:strRef>
              <c:f>'цены на сырье'!$B$9</c:f>
              <c:strCache>
                <c:ptCount val="1"/>
                <c:pt idx="0">
                  <c:v>Кокс</c:v>
                </c:pt>
              </c:strCache>
            </c:strRef>
          </c:tx>
          <c:marker>
            <c:symbol val="none"/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delete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SerName val="1"/>
          </c:dLbls>
          <c:cat>
            <c:strRef>
              <c:f>'цены на сырье'!$C$6:$F$6</c:f>
              <c:strCache>
                <c:ptCount val="4"/>
                <c:pt idx="0">
                  <c:v>1 кв. 2014</c:v>
                </c:pt>
                <c:pt idx="1">
                  <c:v>2 кв. 2014</c:v>
                </c:pt>
                <c:pt idx="2">
                  <c:v>3 кв. 2014</c:v>
                </c:pt>
                <c:pt idx="3">
                  <c:v>4 кв. 2014</c:v>
                </c:pt>
              </c:strCache>
            </c:strRef>
          </c:cat>
          <c:val>
            <c:numRef>
              <c:f>'цены на сырье'!$C$9:$F$9</c:f>
              <c:numCache>
                <c:formatCode>#,##0.00</c:formatCode>
                <c:ptCount val="4"/>
                <c:pt idx="0">
                  <c:v>5962.94</c:v>
                </c:pt>
                <c:pt idx="1">
                  <c:v>5954.81</c:v>
                </c:pt>
                <c:pt idx="2">
                  <c:v>6273.1900000000014</c:v>
                </c:pt>
                <c:pt idx="3">
                  <c:v>7262.4299999999994</c:v>
                </c:pt>
              </c:numCache>
            </c:numRef>
          </c:val>
        </c:ser>
        <c:marker val="1"/>
        <c:axId val="73378816"/>
        <c:axId val="73396992"/>
      </c:lineChart>
      <c:catAx>
        <c:axId val="73378816"/>
        <c:scaling>
          <c:orientation val="minMax"/>
        </c:scaling>
        <c:axPos val="b"/>
        <c:tickLblPos val="nextTo"/>
        <c:crossAx val="73396992"/>
        <c:crosses val="autoZero"/>
        <c:auto val="1"/>
        <c:lblAlgn val="ctr"/>
        <c:lblOffset val="100"/>
      </c:catAx>
      <c:valAx>
        <c:axId val="73396992"/>
        <c:scaling>
          <c:orientation val="minMax"/>
        </c:scaling>
        <c:axPos val="l"/>
        <c:majorGridlines/>
        <c:numFmt formatCode="#,##0.00" sourceLinked="1"/>
        <c:tickLblPos val="nextTo"/>
        <c:crossAx val="73378816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отгрузка!$A$3</c:f>
              <c:strCache>
                <c:ptCount val="1"/>
                <c:pt idx="0">
                  <c:v>чугун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 w="190500" h="38100"/>
            </a:sp3d>
          </c:spPr>
          <c:cat>
            <c:strRef>
              <c:f>отгрузка!$B$2:$F$2</c:f>
              <c:strCache>
                <c:ptCount val="5"/>
                <c:pt idx="0">
                  <c:v>2010 г.</c:v>
                </c:pt>
                <c:pt idx="1">
                  <c:v>2011 г.</c:v>
                </c:pt>
                <c:pt idx="2">
                  <c:v>2012 г.</c:v>
                </c:pt>
                <c:pt idx="3">
                  <c:v>2013 г.</c:v>
                </c:pt>
                <c:pt idx="4">
                  <c:v>2014 г.</c:v>
                </c:pt>
              </c:strCache>
            </c:strRef>
          </c:cat>
          <c:val>
            <c:numRef>
              <c:f>отгрузка!$B$3:$F$3</c:f>
              <c:numCache>
                <c:formatCode>#,##0</c:formatCode>
                <c:ptCount val="5"/>
                <c:pt idx="0">
                  <c:v>530845</c:v>
                </c:pt>
                <c:pt idx="1">
                  <c:v>471621</c:v>
                </c:pt>
                <c:pt idx="2">
                  <c:v>475357</c:v>
                </c:pt>
                <c:pt idx="3">
                  <c:v>423906</c:v>
                </c:pt>
                <c:pt idx="4">
                  <c:v>493700.14999999985</c:v>
                </c:pt>
              </c:numCache>
            </c:numRef>
          </c:val>
        </c:ser>
        <c:axId val="72681344"/>
        <c:axId val="72682880"/>
      </c:barChart>
      <c:catAx>
        <c:axId val="72681344"/>
        <c:scaling>
          <c:orientation val="minMax"/>
        </c:scaling>
        <c:axPos val="b"/>
        <c:numFmt formatCode="General" sourceLinked="1"/>
        <c:tickLblPos val="nextTo"/>
        <c:crossAx val="72682880"/>
        <c:crosses val="autoZero"/>
        <c:auto val="1"/>
        <c:lblAlgn val="ctr"/>
        <c:lblOffset val="100"/>
      </c:catAx>
      <c:valAx>
        <c:axId val="72682880"/>
        <c:scaling>
          <c:orientation val="minMax"/>
        </c:scaling>
        <c:axPos val="l"/>
        <c:numFmt formatCode="#,##0" sourceLinked="1"/>
        <c:tickLblPos val="nextTo"/>
        <c:crossAx val="72681344"/>
        <c:crosses val="autoZero"/>
        <c:crossBetween val="between"/>
      </c:valAx>
      <c:spPr>
        <a:ln>
          <a:noFill/>
        </a:ln>
      </c:spPr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отгрузка!$A$4</c:f>
              <c:strCache>
                <c:ptCount val="1"/>
                <c:pt idx="0">
                  <c:v>ферромарганец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 w="190500" h="38100"/>
            </a:sp3d>
          </c:spPr>
          <c:cat>
            <c:strRef>
              <c:f>отгрузка!$B$2:$F$2</c:f>
              <c:strCache>
                <c:ptCount val="5"/>
                <c:pt idx="0">
                  <c:v>2010 г.</c:v>
                </c:pt>
                <c:pt idx="1">
                  <c:v>2011 г.</c:v>
                </c:pt>
                <c:pt idx="2">
                  <c:v>2012 г.</c:v>
                </c:pt>
                <c:pt idx="3">
                  <c:v>2013 г.</c:v>
                </c:pt>
                <c:pt idx="4">
                  <c:v>2014 г.</c:v>
                </c:pt>
              </c:strCache>
            </c:strRef>
          </c:cat>
          <c:val>
            <c:numRef>
              <c:f>отгрузка!$B$4:$F$4</c:f>
              <c:numCache>
                <c:formatCode>#,##0</c:formatCode>
                <c:ptCount val="5"/>
                <c:pt idx="0">
                  <c:v>58926</c:v>
                </c:pt>
                <c:pt idx="1">
                  <c:v>55070</c:v>
                </c:pt>
                <c:pt idx="2">
                  <c:v>70083</c:v>
                </c:pt>
                <c:pt idx="3">
                  <c:v>71501</c:v>
                </c:pt>
                <c:pt idx="4">
                  <c:v>67645.955000000002</c:v>
                </c:pt>
              </c:numCache>
            </c:numRef>
          </c:val>
        </c:ser>
        <c:axId val="72706304"/>
        <c:axId val="72716288"/>
      </c:barChart>
      <c:catAx>
        <c:axId val="72706304"/>
        <c:scaling>
          <c:orientation val="minMax"/>
        </c:scaling>
        <c:axPos val="b"/>
        <c:numFmt formatCode="General" sourceLinked="1"/>
        <c:tickLblPos val="nextTo"/>
        <c:crossAx val="72716288"/>
        <c:crosses val="autoZero"/>
        <c:auto val="1"/>
        <c:lblAlgn val="ctr"/>
        <c:lblOffset val="100"/>
      </c:catAx>
      <c:valAx>
        <c:axId val="72716288"/>
        <c:scaling>
          <c:orientation val="minMax"/>
        </c:scaling>
        <c:axPos val="l"/>
        <c:numFmt formatCode="#,##0" sourceLinked="1"/>
        <c:tickLblPos val="nextTo"/>
        <c:crossAx val="72706304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spPr>
            <a:scene3d>
              <a:camera prst="orthographicFront"/>
              <a:lightRig rig="threePt" dir="t"/>
            </a:scene3d>
            <a:sp3d>
              <a:bevelT w="190500" h="38100"/>
            </a:sp3d>
          </c:spPr>
          <c:cat>
            <c:strRef>
              <c:f>'чугун РФ+СНГ'!$E$4:$E$12</c:f>
              <c:strCache>
                <c:ptCount val="9"/>
                <c:pt idx="0">
                  <c:v>ПАО «КМЗ»</c:v>
                </c:pt>
                <c:pt idx="1">
                  <c:v>ОАО «Уральская сталь»</c:v>
                </c:pt>
                <c:pt idx="2">
                  <c:v>ОАО «Тулачермет»</c:v>
                </c:pt>
                <c:pt idx="3">
                  <c:v>ОАО «ЧМК» ("Мечел")</c:v>
                </c:pt>
                <c:pt idx="4">
                  <c:v>ОАО «ЕВРАЗ НТМК»</c:v>
                </c:pt>
                <c:pt idx="5">
                  <c:v>ОАО «НЛМК»</c:v>
                </c:pt>
                <c:pt idx="6">
                  <c:v>ОАО «МЗ им. А.К.Серова»</c:v>
                </c:pt>
                <c:pt idx="7">
                  <c:v>ПАО «Северсталь»</c:v>
                </c:pt>
                <c:pt idx="8">
                  <c:v>Прочие</c:v>
                </c:pt>
              </c:strCache>
            </c:strRef>
          </c:cat>
          <c:val>
            <c:numRef>
              <c:f>'чугун РФ+СНГ'!$F$4:$F$12</c:f>
              <c:numCache>
                <c:formatCode>0.00</c:formatCode>
                <c:ptCount val="9"/>
                <c:pt idx="0">
                  <c:v>264.3</c:v>
                </c:pt>
                <c:pt idx="1">
                  <c:v>215.4</c:v>
                </c:pt>
                <c:pt idx="2">
                  <c:v>179.9</c:v>
                </c:pt>
                <c:pt idx="3">
                  <c:v>129.4</c:v>
                </c:pt>
                <c:pt idx="4">
                  <c:v>57.8</c:v>
                </c:pt>
                <c:pt idx="5">
                  <c:v>41.7</c:v>
                </c:pt>
                <c:pt idx="6">
                  <c:v>31.8</c:v>
                </c:pt>
                <c:pt idx="7">
                  <c:v>22</c:v>
                </c:pt>
                <c:pt idx="8">
                  <c:v>2.9000000000000004</c:v>
                </c:pt>
              </c:numCache>
            </c:numRef>
          </c:val>
        </c:ser>
        <c:axId val="73147136"/>
        <c:axId val="73148672"/>
      </c:barChart>
      <c:catAx>
        <c:axId val="73147136"/>
        <c:scaling>
          <c:orientation val="minMax"/>
        </c:scaling>
        <c:axPos val="b"/>
        <c:tickLblPos val="nextTo"/>
        <c:txPr>
          <a:bodyPr/>
          <a:lstStyle/>
          <a:p>
            <a:pPr>
              <a:defRPr sz="6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73148672"/>
        <c:crosses val="autoZero"/>
        <c:auto val="1"/>
        <c:lblAlgn val="ctr"/>
        <c:lblOffset val="100"/>
      </c:catAx>
      <c:valAx>
        <c:axId val="73148672"/>
        <c:scaling>
          <c:orientation val="minMax"/>
        </c:scaling>
        <c:axPos val="l"/>
        <c:majorGridlines/>
        <c:numFmt formatCode="0.00" sourceLinked="1"/>
        <c:tickLblPos val="nextTo"/>
        <c:crossAx val="73147136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pieChart>
        <c:varyColors val="1"/>
        <c:ser>
          <c:idx val="0"/>
          <c:order val="0"/>
          <c:spPr>
            <a:scene3d>
              <a:camera prst="orthographicFront"/>
              <a:lightRig rig="threePt" dir="t"/>
            </a:scene3d>
            <a:sp3d>
              <a:bevelT w="190500" h="38100"/>
            </a:sp3d>
          </c:spPr>
          <c:dPt>
            <c:idx val="0"/>
            <c:explosion val="15"/>
          </c:dPt>
          <c:dLbls>
            <c:dLbl>
              <c:idx val="0"/>
              <c:layout>
                <c:manualLayout>
                  <c:x val="-0.13361636583241193"/>
                  <c:y val="0.1608412205538581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0.12461515800637193"/>
                  <c:y val="-0.20721040262679277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0.13187787847273807"/>
                  <c:y val="-0.16971853656414546"/>
                </c:manualLayout>
              </c:layout>
              <c:showCatName val="1"/>
              <c:showPercent val="1"/>
            </c:dLbl>
            <c:dLbl>
              <c:idx val="3"/>
              <c:layout>
                <c:manualLayout>
                  <c:x val="0.1470737384242064"/>
                  <c:y val="2.9854845492379864E-2"/>
                </c:manualLayout>
              </c:layout>
              <c:showCatName val="1"/>
              <c:showPercent val="1"/>
            </c:dLbl>
            <c:dLbl>
              <c:idx val="4"/>
              <c:layout>
                <c:manualLayout>
                  <c:x val="-0.10426121263144017"/>
                  <c:y val="0.15491074665390622"/>
                </c:manualLayout>
              </c:layout>
              <c:showCatName val="1"/>
              <c:showPercent val="1"/>
            </c:dLbl>
            <c:dLbl>
              <c:idx val="5"/>
              <c:layout>
                <c:manualLayout>
                  <c:x val="-0.13227273477607751"/>
                  <c:y val="0.12511651513174113"/>
                </c:manualLayout>
              </c:layout>
              <c:showCatName val="1"/>
              <c:showPercent val="1"/>
            </c:dLbl>
            <c:dLbl>
              <c:idx val="6"/>
              <c:layout>
                <c:manualLayout>
                  <c:x val="-0.11952629651918872"/>
                  <c:y val="3.3660783488104695E-2"/>
                </c:manualLayout>
              </c:layout>
              <c:showCatName val="1"/>
              <c:showPercent val="1"/>
            </c:dLbl>
            <c:dLbl>
              <c:idx val="7"/>
              <c:layout>
                <c:manualLayout>
                  <c:x val="3.2733937386635006E-2"/>
                  <c:y val="1.0976079406662619E-3"/>
                </c:manualLayout>
              </c:layout>
              <c:showCatName val="1"/>
              <c:showPercent val="1"/>
            </c:dLbl>
            <c:dLbl>
              <c:idx val="8"/>
              <c:delete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'чугун РФ+СНГ'!$E$4:$E$12</c:f>
              <c:strCache>
                <c:ptCount val="9"/>
                <c:pt idx="0">
                  <c:v>ПАО «КМЗ»</c:v>
                </c:pt>
                <c:pt idx="1">
                  <c:v>ОАО «Уральская сталь»</c:v>
                </c:pt>
                <c:pt idx="2">
                  <c:v>ОАО «Тулачермет»</c:v>
                </c:pt>
                <c:pt idx="3">
                  <c:v>ОАО «ЧМК» ("Мечел")</c:v>
                </c:pt>
                <c:pt idx="4">
                  <c:v>ОАО «ЕВРАЗ НТМК»</c:v>
                </c:pt>
                <c:pt idx="5">
                  <c:v>ОАО «НЛМК»</c:v>
                </c:pt>
                <c:pt idx="6">
                  <c:v>ОАО «МЗ им. А.К.Серова»</c:v>
                </c:pt>
                <c:pt idx="7">
                  <c:v>ПАО «Северсталь»</c:v>
                </c:pt>
                <c:pt idx="8">
                  <c:v>Прочие</c:v>
                </c:pt>
              </c:strCache>
            </c:strRef>
          </c:cat>
          <c:val>
            <c:numRef>
              <c:f>'чугун РФ+СНГ'!$F$4:$F$12</c:f>
              <c:numCache>
                <c:formatCode>0.00</c:formatCode>
                <c:ptCount val="9"/>
                <c:pt idx="0">
                  <c:v>264.3</c:v>
                </c:pt>
                <c:pt idx="1">
                  <c:v>215.4</c:v>
                </c:pt>
                <c:pt idx="2">
                  <c:v>179.9</c:v>
                </c:pt>
                <c:pt idx="3">
                  <c:v>129.4</c:v>
                </c:pt>
                <c:pt idx="4">
                  <c:v>57.8</c:v>
                </c:pt>
                <c:pt idx="5">
                  <c:v>41.7</c:v>
                </c:pt>
                <c:pt idx="6">
                  <c:v>31.8</c:v>
                </c:pt>
                <c:pt idx="7">
                  <c:v>22</c:v>
                </c:pt>
                <c:pt idx="8">
                  <c:v>2.9000000000000004</c:v>
                </c:pt>
              </c:numCache>
            </c:numRef>
          </c:val>
        </c:ser>
        <c:dLbls>
          <c:showVal val="1"/>
        </c:dLbls>
        <c:firstSliceAng val="0"/>
      </c:pieChart>
    </c:plotArea>
    <c:plotVisOnly val="1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spPr>
            <a:scene3d>
              <a:camera prst="orthographicFront"/>
              <a:lightRig rig="threePt" dir="t"/>
            </a:scene3d>
            <a:sp3d>
              <a:bevelT w="190500" h="38100"/>
            </a:sp3d>
          </c:spPr>
          <c:cat>
            <c:strRef>
              <c:f>экспорт!$B$3:$B$7</c:f>
              <c:strCache>
                <c:ptCount val="5"/>
                <c:pt idx="0">
                  <c:v>ПАО «КМЗ»</c:v>
                </c:pt>
                <c:pt idx="1">
                  <c:v>ОАО «Тулачермет»</c:v>
                </c:pt>
                <c:pt idx="2">
                  <c:v>ОАО «Уральская Сталь»</c:v>
                </c:pt>
                <c:pt idx="3">
                  <c:v>ОАО «НЛМК»</c:v>
                </c:pt>
                <c:pt idx="4">
                  <c:v>Прочие</c:v>
                </c:pt>
              </c:strCache>
            </c:strRef>
          </c:cat>
          <c:val>
            <c:numRef>
              <c:f>экспорт!$C$3:$C$7</c:f>
              <c:numCache>
                <c:formatCode>#,##0</c:formatCode>
                <c:ptCount val="5"/>
                <c:pt idx="0">
                  <c:v>239713</c:v>
                </c:pt>
                <c:pt idx="1">
                  <c:v>1988876</c:v>
                </c:pt>
                <c:pt idx="2">
                  <c:v>1547428</c:v>
                </c:pt>
                <c:pt idx="3">
                  <c:v>276747</c:v>
                </c:pt>
                <c:pt idx="4">
                  <c:v>385674</c:v>
                </c:pt>
              </c:numCache>
            </c:numRef>
          </c:val>
        </c:ser>
        <c:axId val="73185920"/>
        <c:axId val="73195904"/>
      </c:barChart>
      <c:catAx>
        <c:axId val="73185920"/>
        <c:scaling>
          <c:orientation val="minMax"/>
        </c:scaling>
        <c:axPos val="b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73195904"/>
        <c:crosses val="autoZero"/>
        <c:auto val="1"/>
        <c:lblAlgn val="ctr"/>
        <c:lblOffset val="100"/>
      </c:catAx>
      <c:valAx>
        <c:axId val="73195904"/>
        <c:scaling>
          <c:orientation val="minMax"/>
        </c:scaling>
        <c:axPos val="l"/>
        <c:majorGridlines/>
        <c:numFmt formatCode="#,##0" sourceLinked="1"/>
        <c:tickLblPos val="nextTo"/>
        <c:crossAx val="73185920"/>
        <c:crosses val="autoZero"/>
        <c:crossBetween val="between"/>
      </c:valAx>
    </c:plotArea>
    <c:plotVisOnly val="1"/>
  </c:chart>
  <c:spPr>
    <a:noFill/>
    <a:ln>
      <a:noFill/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pieChart>
        <c:varyColors val="1"/>
        <c:ser>
          <c:idx val="0"/>
          <c:order val="0"/>
          <c:spPr>
            <a:scene3d>
              <a:camera prst="orthographicFront"/>
              <a:lightRig rig="threePt" dir="t"/>
            </a:scene3d>
            <a:sp3d>
              <a:bevelT w="190500" h="38100"/>
            </a:sp3d>
          </c:spPr>
          <c:dPt>
            <c:idx val="0"/>
            <c:explosion val="16"/>
          </c:dPt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экспорт!$B$3:$B$7</c:f>
              <c:strCache>
                <c:ptCount val="5"/>
                <c:pt idx="0">
                  <c:v>ПАО «КМЗ»</c:v>
                </c:pt>
                <c:pt idx="1">
                  <c:v>ОАО «Тулачермет»</c:v>
                </c:pt>
                <c:pt idx="2">
                  <c:v>ОАО «Уральская Сталь»</c:v>
                </c:pt>
                <c:pt idx="3">
                  <c:v>ОАО «НЛМК»</c:v>
                </c:pt>
                <c:pt idx="4">
                  <c:v>Прочие</c:v>
                </c:pt>
              </c:strCache>
            </c:strRef>
          </c:cat>
          <c:val>
            <c:numRef>
              <c:f>экспорт!$C$3:$C$7</c:f>
              <c:numCache>
                <c:formatCode>#,##0</c:formatCode>
                <c:ptCount val="5"/>
                <c:pt idx="0">
                  <c:v>239713</c:v>
                </c:pt>
                <c:pt idx="1">
                  <c:v>1988876</c:v>
                </c:pt>
                <c:pt idx="2">
                  <c:v>1547428</c:v>
                </c:pt>
                <c:pt idx="3">
                  <c:v>276747</c:v>
                </c:pt>
                <c:pt idx="4">
                  <c:v>385674</c:v>
                </c:pt>
              </c:numCache>
            </c:numRef>
          </c:val>
        </c:ser>
        <c:firstSliceAng val="0"/>
      </c:pieChart>
    </c:plotArea>
    <c:plotVisOnly val="1"/>
  </c:chart>
  <c:spPr>
    <a:ln>
      <a:noFill/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pieChart>
        <c:varyColors val="1"/>
        <c:ser>
          <c:idx val="0"/>
          <c:order val="0"/>
          <c:spPr>
            <a:scene3d>
              <a:camera prst="orthographicFront"/>
              <a:lightRig rig="threePt" dir="t"/>
            </a:scene3d>
            <a:sp3d>
              <a:bevelT w="190500" h="38100"/>
            </a:sp3d>
          </c:spPr>
          <c:dLbls>
            <c:dLbl>
              <c:idx val="0"/>
              <c:layout>
                <c:manualLayout>
                  <c:x val="-0.19667694663167087"/>
                  <c:y val="6.8756926217556524E-2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0.18462314085739406"/>
                  <c:y val="-0.16245370370370368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-1.9036526684164577E-2"/>
                  <c:y val="3.4149533391659374E-2"/>
                </c:manualLayout>
              </c:layout>
              <c:showCatName val="1"/>
              <c:showPercent val="1"/>
            </c:dLbl>
            <c:dLbl>
              <c:idx val="3"/>
              <c:layout>
                <c:manualLayout>
                  <c:x val="3.7337270341207401E-2"/>
                  <c:y val="3.2290755322251412E-3"/>
                </c:manualLayout>
              </c:layout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'ФМн РФ'!$B$4:$B$7</c:f>
              <c:strCache>
                <c:ptCount val="4"/>
                <c:pt idx="0">
                  <c:v>ПАО "КМЗ"</c:v>
                </c:pt>
                <c:pt idx="1">
                  <c:v>ЗАО "СЧПЗ"</c:v>
                </c:pt>
                <c:pt idx="2">
                  <c:v>группа "Приват"</c:v>
                </c:pt>
                <c:pt idx="3">
                  <c:v>Импорт</c:v>
                </c:pt>
              </c:strCache>
            </c:strRef>
          </c:cat>
          <c:val>
            <c:numRef>
              <c:f>'ФМн РФ'!$C$4:$C$7</c:f>
              <c:numCache>
                <c:formatCode>General</c:formatCode>
                <c:ptCount val="4"/>
                <c:pt idx="0">
                  <c:v>58.4</c:v>
                </c:pt>
                <c:pt idx="1">
                  <c:v>64.400000000000006</c:v>
                </c:pt>
                <c:pt idx="2">
                  <c:v>3.9</c:v>
                </c:pt>
                <c:pt idx="3">
                  <c:v>11.6</c:v>
                </c:pt>
              </c:numCache>
            </c:numRef>
          </c:val>
        </c:ser>
        <c:firstSliceAng val="0"/>
      </c:pieChart>
    </c:plotArea>
    <c:plotVisOnly val="1"/>
  </c:chart>
  <c:spPr>
    <a:ln>
      <a:noFill/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pieChart>
        <c:varyColors val="1"/>
        <c:ser>
          <c:idx val="0"/>
          <c:order val="0"/>
          <c:spPr>
            <a:scene3d>
              <a:camera prst="orthographicFront"/>
              <a:lightRig rig="threePt" dir="t"/>
            </a:scene3d>
            <a:sp3d>
              <a:bevelT w="190500" h="38100"/>
            </a:sp3d>
          </c:spPr>
          <c:dLbls>
            <c:dLbl>
              <c:idx val="0"/>
              <c:layout>
                <c:manualLayout>
                  <c:x val="-0.15851887530016279"/>
                  <c:y val="0.13252951972888752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0.1135024850915549"/>
                  <c:y val="-0.20722757842318035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-9.2459967089896761E-2"/>
                  <c:y val="-2.4436420716443991E-2"/>
                </c:manualLayout>
              </c:layout>
              <c:showCatName val="1"/>
              <c:showPercent val="1"/>
            </c:dLbl>
            <c:dLbl>
              <c:idx val="3"/>
              <c:layout>
                <c:manualLayout>
                  <c:x val="-4.1829330393027407E-2"/>
                  <c:y val="-0.12148153787314421"/>
                </c:manualLayout>
              </c:layout>
              <c:showCatName val="1"/>
              <c:showPercent val="1"/>
            </c:dLbl>
            <c:dLbl>
              <c:idx val="4"/>
              <c:layout>
                <c:manualLayout>
                  <c:x val="-2.9007352167563945E-2"/>
                  <c:y val="-3.0731240759571732E-2"/>
                </c:manualLayout>
              </c:layout>
              <c:showCatName val="1"/>
              <c:showPercent val="1"/>
            </c:dLbl>
            <c:dLbl>
              <c:idx val="5"/>
              <c:layout>
                <c:manualLayout>
                  <c:x val="-3.0306249132006548E-2"/>
                  <c:y val="-2.723294368708452E-2"/>
                </c:manualLayout>
              </c:layout>
              <c:showCatName val="1"/>
              <c:showPercent val="1"/>
            </c:dLbl>
            <c:dLbl>
              <c:idx val="6"/>
              <c:layout>
                <c:manualLayout>
                  <c:x val="-2.0690438815404631E-2"/>
                  <c:y val="-9.8819944039330754E-2"/>
                </c:manualLayout>
              </c:layout>
              <c:showCatName val="1"/>
              <c:showPercent val="1"/>
            </c:dLbl>
            <c:dLbl>
              <c:idx val="7"/>
              <c:layout>
                <c:manualLayout>
                  <c:x val="6.1853150237567177E-2"/>
                  <c:y val="-0.16651712806123709"/>
                </c:manualLayout>
              </c:layout>
              <c:showCatName val="1"/>
              <c:showPercent val="1"/>
            </c:dLbl>
            <c:dLbl>
              <c:idx val="8"/>
              <c:layout>
                <c:manualLayout>
                  <c:x val="9.3607275573717841E-2"/>
                  <c:y val="0.19884707245704344"/>
                </c:manualLayout>
              </c:layout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'ФМн потребители'!$B$4:$B$12</c:f>
              <c:strCache>
                <c:ptCount val="9"/>
                <c:pt idx="0">
                  <c:v>ОАО «НЛМК»</c:v>
                </c:pt>
                <c:pt idx="1">
                  <c:v>ОАО «ЧМК» («Мечел»)</c:v>
                </c:pt>
                <c:pt idx="2">
                  <c:v>ОАО «Магнитогорский металлургический комбинат»</c:v>
                </c:pt>
                <c:pt idx="3">
                  <c:v>ПАО «Северсталь»</c:v>
                </c:pt>
                <c:pt idx="4">
                  <c:v>ЕВРАЗ групп</c:v>
                </c:pt>
                <c:pt idx="5">
                  <c:v>ОАО «МЗ им. А.К.Серова»</c:v>
                </c:pt>
                <c:pt idx="6">
                  <c:v>ООО УК «Металлоинвест»</c:v>
                </c:pt>
                <c:pt idx="7">
                  <c:v>ПАО «Северский трубный завод»</c:v>
                </c:pt>
                <c:pt idx="8">
                  <c:v>Прочие</c:v>
                </c:pt>
              </c:strCache>
            </c:strRef>
          </c:cat>
          <c:val>
            <c:numRef>
              <c:f>'ФМн потребители'!$C$4:$C$12</c:f>
              <c:numCache>
                <c:formatCode>#,##0</c:formatCode>
                <c:ptCount val="9"/>
                <c:pt idx="0">
                  <c:v>44900</c:v>
                </c:pt>
                <c:pt idx="1">
                  <c:v>28600</c:v>
                </c:pt>
                <c:pt idx="2">
                  <c:v>12000</c:v>
                </c:pt>
                <c:pt idx="3">
                  <c:v>11000</c:v>
                </c:pt>
                <c:pt idx="4">
                  <c:v>8900</c:v>
                </c:pt>
                <c:pt idx="5">
                  <c:v>4000</c:v>
                </c:pt>
                <c:pt idx="6">
                  <c:v>3200</c:v>
                </c:pt>
                <c:pt idx="7">
                  <c:v>2000</c:v>
                </c:pt>
                <c:pt idx="8">
                  <c:v>23700</c:v>
                </c:pt>
              </c:numCache>
            </c:numRef>
          </c:val>
        </c:ser>
        <c:firstSliceAng val="0"/>
      </c:pieChart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DDE85-C636-4C63-B327-62E063559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36</Pages>
  <Words>10082</Words>
  <Characters>57469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KMZ</Company>
  <LinksUpToDate>false</LinksUpToDate>
  <CharactersWithSpaces>67417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Stukolov_MJ</dc:creator>
  <cp:keywords/>
  <dc:description/>
  <cp:lastModifiedBy>up-chachina</cp:lastModifiedBy>
  <cp:revision>5</cp:revision>
  <cp:lastPrinted>2015-11-25T11:17:00Z</cp:lastPrinted>
  <dcterms:created xsi:type="dcterms:W3CDTF">2015-05-13T06:50:00Z</dcterms:created>
  <dcterms:modified xsi:type="dcterms:W3CDTF">2015-11-25T11:18:00Z</dcterms:modified>
</cp:coreProperties>
</file>