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BC" w:rsidRDefault="00EA31BC" w:rsidP="00EA31B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73D">
        <w:rPr>
          <w:rFonts w:ascii="Times New Roman" w:hAnsi="Times New Roman" w:cs="Times New Roman"/>
          <w:b/>
          <w:sz w:val="24"/>
          <w:szCs w:val="24"/>
        </w:rPr>
        <w:t>Сообщение об изменении (корректировке) информации</w:t>
      </w:r>
    </w:p>
    <w:p w:rsidR="006E07D5" w:rsidRDefault="006E07D5" w:rsidP="00EA31B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D5" w:rsidRPr="006E07D5" w:rsidRDefault="006E07D5" w:rsidP="006E07D5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E07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Настоящее сообщение публикуется в порядке изменения (корректировки) информации содержащейся в </w:t>
      </w:r>
      <w:r w:rsidR="00784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отчете эмитента за 6 месяцев 2022 года </w:t>
      </w:r>
      <w:proofErr w:type="gramStart"/>
      <w:r w:rsidR="0078482E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="007848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ранее опубликованном </w:t>
      </w:r>
      <w:r w:rsidRPr="006E07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01.11.2022 </w:t>
      </w:r>
    </w:p>
    <w:p w:rsidR="006E07D5" w:rsidRPr="001B773D" w:rsidRDefault="006E07D5" w:rsidP="006E07D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D5">
        <w:rPr>
          <w:rFonts w:ascii="Times New Roman" w:hAnsi="Times New Roman" w:cs="Times New Roman"/>
          <w:sz w:val="24"/>
          <w:szCs w:val="24"/>
        </w:rPr>
        <w:t>в 13:47 по сс</w:t>
      </w:r>
      <w:r w:rsidRPr="009E01A8">
        <w:rPr>
          <w:sz w:val="24"/>
          <w:szCs w:val="24"/>
        </w:rPr>
        <w:t>ылке</w:t>
      </w:r>
      <w:r>
        <w:t xml:space="preserve">  </w:t>
      </w:r>
      <w:hyperlink r:id="rId4" w:history="1">
        <w:r w:rsidRPr="002C2C7F">
          <w:rPr>
            <w:rStyle w:val="a4"/>
          </w:rPr>
          <w:t>http://www.e-disclosure.ru/portal/company.aspx?id=6312</w:t>
        </w:r>
      </w:hyperlink>
    </w:p>
    <w:p w:rsidR="00EA31BC" w:rsidRPr="001B773D" w:rsidRDefault="00EA31BC" w:rsidP="00EA31B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EE7" w:rsidRPr="001B773D" w:rsidRDefault="006D1EE7" w:rsidP="006D1E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73D">
        <w:rPr>
          <w:rFonts w:ascii="Times New Roman" w:hAnsi="Times New Roman" w:cs="Times New Roman"/>
          <w:sz w:val="24"/>
          <w:szCs w:val="24"/>
        </w:rPr>
        <w:t>В соответствии с п. 1.16. Положения Банка России от 27.03.2020 № 714-П «О раскрытии информации эмитентами эмиссионных ценных бумаг» настоящее сообщение публикуется Публичным акционерным обществом «Косогорский металлургический завод»  в порядке изменения (корректировки) информации, содержащейся в ранее опубликованном отчете эмитента за 6 месяцев 2022 года</w:t>
      </w:r>
      <w:r w:rsidR="00832632" w:rsidRPr="001B773D">
        <w:rPr>
          <w:rFonts w:ascii="Times New Roman" w:hAnsi="Times New Roman" w:cs="Times New Roman"/>
          <w:sz w:val="24"/>
          <w:szCs w:val="24"/>
        </w:rPr>
        <w:t>.</w:t>
      </w:r>
    </w:p>
    <w:p w:rsidR="00E11578" w:rsidRPr="001B773D" w:rsidRDefault="001E6863" w:rsidP="00DC0577">
      <w:pPr>
        <w:ind w:left="20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1B773D">
        <w:rPr>
          <w:rFonts w:ascii="Times New Roman" w:hAnsi="Times New Roman" w:cs="Times New Roman"/>
          <w:sz w:val="24"/>
          <w:szCs w:val="24"/>
        </w:rPr>
        <w:t xml:space="preserve">В указанный отчет эмитента вносятся следующие изменения относительно обязанности Общества составлять консолидированную финансовую отчетность (финансовую отчетность) </w:t>
      </w:r>
    </w:p>
    <w:p w:rsidR="001E6863" w:rsidRPr="001B773D" w:rsidRDefault="00DC0577" w:rsidP="00DC0577">
      <w:pPr>
        <w:ind w:left="200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 w:rsidRPr="001B773D">
        <w:rPr>
          <w:rFonts w:ascii="Times New Roman" w:hAnsi="Times New Roman" w:cs="Times New Roman"/>
          <w:sz w:val="24"/>
          <w:szCs w:val="24"/>
        </w:rPr>
        <w:t>Э</w:t>
      </w:r>
      <w:r w:rsidR="001E6863" w:rsidRPr="001B773D">
        <w:rPr>
          <w:rFonts w:ascii="Times New Roman" w:hAnsi="Times New Roman" w:cs="Times New Roman"/>
          <w:sz w:val="24"/>
          <w:szCs w:val="24"/>
        </w:rPr>
        <w:t>митента</w:t>
      </w:r>
      <w:r w:rsidRPr="001B773D">
        <w:rPr>
          <w:rFonts w:ascii="Times New Roman" w:hAnsi="Times New Roman" w:cs="Times New Roman"/>
          <w:sz w:val="24"/>
          <w:szCs w:val="24"/>
        </w:rPr>
        <w:t>, а также относительно информации об аудиторе Общества</w:t>
      </w:r>
      <w:r w:rsidR="001E6863" w:rsidRPr="001B773D">
        <w:rPr>
          <w:rFonts w:ascii="Times New Roman" w:hAnsi="Times New Roman" w:cs="Times New Roman"/>
          <w:sz w:val="24"/>
          <w:szCs w:val="24"/>
        </w:rPr>
        <w:t>:</w:t>
      </w:r>
      <w:r w:rsidR="001E6863" w:rsidRPr="001B773D">
        <w:rPr>
          <w:rFonts w:ascii="Times New Roman" w:hAnsi="Times New Roman" w:cs="Times New Roman"/>
          <w:sz w:val="24"/>
          <w:szCs w:val="24"/>
        </w:rPr>
        <w:br/>
      </w:r>
      <w:r w:rsidR="001E6863" w:rsidRPr="001B773D"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1. В пункте 5.1. отчета эмитента </w:t>
      </w:r>
      <w:r w:rsidR="00E11578" w:rsidRPr="001B773D"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за 6 месяцев 2022 года </w:t>
      </w:r>
      <w:r w:rsidRPr="001B773D"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>исключен</w:t>
      </w:r>
      <w:r w:rsidR="001E6863" w:rsidRPr="001B773D"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 текст «Компания не входит в круг субъектов, на которых, в соответствии с п.1 ст.2 Федерального закона №208-ФЗ от 27.07.2010, распространяется обязанность составления консолидированной финансовой (финансовой) отчетности. Компания не регистрировала проспекты ценных бумаг, и не имеет акций, допущенных к организованным торгам, в связи с чем у нее отсутствует обязанность по раскрытию и составлению консолидированной финансовой (финансовой) отчетности, предусмотренная</w:t>
      </w:r>
      <w:r w:rsidR="00E11578" w:rsidRPr="001B773D"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 п.4 ст.30 Федерального закона «О рынке ценных бумаг»</w:t>
      </w:r>
      <w:r w:rsidR="001E6863" w:rsidRPr="001B773D"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 №39-ФЗ от 22.04.1996г.».</w:t>
      </w:r>
    </w:p>
    <w:p w:rsidR="001E6863" w:rsidRPr="001B773D" w:rsidRDefault="001E6863" w:rsidP="001E6863">
      <w:pPr>
        <w:ind w:left="200"/>
        <w:rPr>
          <w:rFonts w:ascii="Times New Roman" w:hAnsi="Times New Roman" w:cs="Times New Roman"/>
          <w:sz w:val="24"/>
          <w:szCs w:val="24"/>
        </w:rPr>
      </w:pPr>
      <w:r w:rsidRPr="001B773D">
        <w:rPr>
          <w:rFonts w:ascii="Times New Roman" w:hAnsi="Times New Roman" w:cs="Times New Roman"/>
          <w:sz w:val="24"/>
          <w:szCs w:val="24"/>
        </w:rPr>
        <w:t>Пун</w:t>
      </w:r>
      <w:r w:rsidR="001B773D">
        <w:rPr>
          <w:rFonts w:ascii="Times New Roman" w:hAnsi="Times New Roman" w:cs="Times New Roman"/>
          <w:sz w:val="24"/>
          <w:szCs w:val="24"/>
        </w:rPr>
        <w:t>кт 5.1</w:t>
      </w:r>
      <w:r w:rsidR="00DC0577" w:rsidRPr="001B773D">
        <w:rPr>
          <w:rFonts w:ascii="Times New Roman" w:hAnsi="Times New Roman" w:cs="Times New Roman"/>
          <w:sz w:val="24"/>
          <w:szCs w:val="24"/>
        </w:rPr>
        <w:t xml:space="preserve">. отчета эмитента </w:t>
      </w:r>
      <w:r w:rsidR="004838CE" w:rsidRPr="001B773D">
        <w:rPr>
          <w:rFonts w:ascii="Times New Roman" w:hAnsi="Times New Roman" w:cs="Times New Roman"/>
          <w:sz w:val="24"/>
          <w:szCs w:val="24"/>
        </w:rPr>
        <w:t xml:space="preserve">за 6 месяцев 2022 года </w:t>
      </w:r>
      <w:r w:rsidR="00DC0577" w:rsidRPr="001B773D">
        <w:rPr>
          <w:rFonts w:ascii="Times New Roman" w:hAnsi="Times New Roman" w:cs="Times New Roman"/>
          <w:sz w:val="24"/>
          <w:szCs w:val="24"/>
        </w:rPr>
        <w:t>изложен</w:t>
      </w:r>
      <w:r w:rsidRPr="001B773D">
        <w:rPr>
          <w:rFonts w:ascii="Times New Roman" w:hAnsi="Times New Roman" w:cs="Times New Roman"/>
          <w:sz w:val="24"/>
          <w:szCs w:val="24"/>
        </w:rPr>
        <w:t xml:space="preserve"> в редакции: </w:t>
      </w:r>
    </w:p>
    <w:p w:rsidR="001B773D" w:rsidRDefault="001B773D" w:rsidP="001B773D">
      <w:pPr>
        <w:pStyle w:val="2"/>
        <w:spacing w:before="0"/>
      </w:pPr>
      <w:r>
        <w:t xml:space="preserve">    </w:t>
      </w:r>
      <w:r w:rsidR="00060D2C">
        <w:t>«5.1.</w:t>
      </w:r>
      <w:r>
        <w:t xml:space="preserve"> Консолидированная финансовая отчетность (финансовая отчетность) эмитента</w:t>
      </w:r>
    </w:p>
    <w:p w:rsidR="001E6863" w:rsidRPr="001B773D" w:rsidRDefault="001B773D" w:rsidP="001B773D">
      <w:pPr>
        <w:ind w:left="200"/>
        <w:rPr>
          <w:rFonts w:ascii="Times New Roman" w:hAnsi="Times New Roman" w:cs="Times New Roman"/>
          <w:sz w:val="24"/>
          <w:szCs w:val="24"/>
        </w:rPr>
      </w:pPr>
      <w:r w:rsidRPr="001B773D">
        <w:rPr>
          <w:rFonts w:ascii="Times New Roman" w:hAnsi="Times New Roman" w:cs="Times New Roman"/>
          <w:sz w:val="24"/>
          <w:szCs w:val="24"/>
        </w:rPr>
        <w:t xml:space="preserve"> </w:t>
      </w:r>
      <w:r w:rsidR="001E6863" w:rsidRPr="001B773D">
        <w:rPr>
          <w:rFonts w:ascii="Times New Roman" w:hAnsi="Times New Roman" w:cs="Times New Roman"/>
          <w:sz w:val="24"/>
          <w:szCs w:val="24"/>
        </w:rPr>
        <w:t>«Основание, в силу которого эмитент не обязан составлять консолидированную финансовую отчетность:</w:t>
      </w:r>
    </w:p>
    <w:p w:rsidR="001E6863" w:rsidRPr="001B773D" w:rsidRDefault="001E6863" w:rsidP="00E11578">
      <w:pPr>
        <w:jc w:val="both"/>
        <w:rPr>
          <w:rFonts w:ascii="Times New Roman" w:hAnsi="Times New Roman" w:cs="Times New Roman"/>
          <w:sz w:val="24"/>
          <w:szCs w:val="24"/>
        </w:rPr>
      </w:pPr>
      <w:r w:rsidRPr="001B773D">
        <w:rPr>
          <w:rFonts w:ascii="Times New Roman" w:hAnsi="Times New Roman" w:cs="Times New Roman"/>
          <w:sz w:val="24"/>
          <w:szCs w:val="24"/>
        </w:rPr>
        <w:t xml:space="preserve">    Эмитент не имеет дочерних организаций для осуществления консолидации отчетности. При этом </w:t>
      </w:r>
      <w:r w:rsidR="006F1EE5" w:rsidRPr="001B773D">
        <w:rPr>
          <w:rFonts w:ascii="Times New Roman" w:hAnsi="Times New Roman" w:cs="Times New Roman"/>
          <w:sz w:val="24"/>
          <w:szCs w:val="24"/>
        </w:rPr>
        <w:t xml:space="preserve">на основании п. 4 ст. 30 Федерального закона «О рынке ценных бумаг» от 22.04.1996г. № 39-ФЗ </w:t>
      </w:r>
      <w:r w:rsidRPr="001B773D">
        <w:rPr>
          <w:rFonts w:ascii="Times New Roman" w:hAnsi="Times New Roman" w:cs="Times New Roman"/>
          <w:sz w:val="24"/>
          <w:szCs w:val="24"/>
        </w:rPr>
        <w:t xml:space="preserve"> Общес</w:t>
      </w:r>
      <w:r w:rsidR="006F1EE5" w:rsidRPr="001B773D">
        <w:rPr>
          <w:rFonts w:ascii="Times New Roman" w:hAnsi="Times New Roman" w:cs="Times New Roman"/>
          <w:sz w:val="24"/>
          <w:szCs w:val="24"/>
        </w:rPr>
        <w:t>тво обязано осуществлять раскрытие информации в форме финансовой отчетности эмитента, поскольку в отношении выпуска обыкновенных акций Общества с государственным регистрационным номером 1-01-03975-А, 22.09.2011г. осуществле</w:t>
      </w:r>
      <w:r w:rsidR="00E11578" w:rsidRPr="001B773D">
        <w:rPr>
          <w:rFonts w:ascii="Times New Roman" w:hAnsi="Times New Roman" w:cs="Times New Roman"/>
          <w:sz w:val="24"/>
          <w:szCs w:val="24"/>
        </w:rPr>
        <w:t>на регистрация проспекта ценных бумаг</w:t>
      </w:r>
      <w:r w:rsidR="00A967C0" w:rsidRPr="001B773D">
        <w:rPr>
          <w:rFonts w:ascii="Times New Roman" w:hAnsi="Times New Roman" w:cs="Times New Roman"/>
          <w:sz w:val="24"/>
          <w:szCs w:val="24"/>
        </w:rPr>
        <w:t>»</w:t>
      </w:r>
      <w:r w:rsidR="00E11578" w:rsidRPr="001B773D">
        <w:rPr>
          <w:rFonts w:ascii="Times New Roman" w:hAnsi="Times New Roman" w:cs="Times New Roman"/>
          <w:sz w:val="24"/>
          <w:szCs w:val="24"/>
        </w:rPr>
        <w:t>.</w:t>
      </w:r>
    </w:p>
    <w:p w:rsidR="00DC0577" w:rsidRPr="001B773D" w:rsidRDefault="00DC0577" w:rsidP="00E11578">
      <w:pPr>
        <w:jc w:val="both"/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  <w:r w:rsidRPr="001B773D"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>2.</w:t>
      </w:r>
      <w:r w:rsidR="004838CE" w:rsidRPr="001B773D"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>1.</w:t>
      </w:r>
      <w:r w:rsidRPr="001B773D"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 В пункте 4.6. отчета эмитента за 6 месяцев 2022 года</w:t>
      </w:r>
      <w:r w:rsidR="004838CE" w:rsidRPr="001B773D"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 исключен текст:</w:t>
      </w:r>
    </w:p>
    <w:p w:rsidR="004838CE" w:rsidRPr="001B773D" w:rsidRDefault="004838CE" w:rsidP="004838CE">
      <w:pPr>
        <w:pStyle w:val="SubHeading"/>
        <w:spacing w:before="0" w:after="0"/>
        <w:ind w:left="198"/>
        <w:rPr>
          <w:sz w:val="24"/>
          <w:szCs w:val="24"/>
        </w:rPr>
      </w:pPr>
      <w:r w:rsidRPr="001B773D">
        <w:rPr>
          <w:sz w:val="24"/>
          <w:szCs w:val="24"/>
        </w:rPr>
        <w:t>«Отчетный год и (или) иной отчетный период из числа последних трех завершенных отчетных лет и текущего года, за который аудитором проводилась (будет проводиться) проверка отчетности эмитента</w:t>
      </w:r>
    </w:p>
    <w:p w:rsidR="004838CE" w:rsidRPr="001B773D" w:rsidRDefault="004838CE" w:rsidP="004838CE">
      <w:pPr>
        <w:pStyle w:val="ThinDelim"/>
        <w:rPr>
          <w:sz w:val="24"/>
          <w:szCs w:val="24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/>
      </w:tblPr>
      <w:tblGrid>
        <w:gridCol w:w="4652"/>
        <w:gridCol w:w="4600"/>
      </w:tblGrid>
      <w:tr w:rsidR="004838CE" w:rsidRPr="001B773D" w:rsidTr="0027267E">
        <w:tc>
          <w:tcPr>
            <w:tcW w:w="465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838CE" w:rsidRPr="001B773D" w:rsidRDefault="004838CE" w:rsidP="002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3D">
              <w:rPr>
                <w:rFonts w:ascii="Times New Roman" w:hAnsi="Times New Roman" w:cs="Times New Roman"/>
                <w:sz w:val="24"/>
                <w:szCs w:val="24"/>
              </w:rPr>
              <w:t>Отчетный год и (или) иной отчетный период из числа последних трех завершенных отчетных лет и текущего года, за который аудитором проводилась (будет проводиться) проверка отчетности эмитента</w:t>
            </w:r>
          </w:p>
        </w:tc>
        <w:tc>
          <w:tcPr>
            <w:tcW w:w="46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838CE" w:rsidRPr="001B773D" w:rsidRDefault="004838CE" w:rsidP="00272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3D">
              <w:rPr>
                <w:rFonts w:ascii="Times New Roman" w:hAnsi="Times New Roman" w:cs="Times New Roman"/>
                <w:sz w:val="24"/>
                <w:szCs w:val="24"/>
              </w:rPr>
              <w:t>Вид отчетности эмитента, в отношении которой аудитором проводилась (будет проводиться) проверка (бухгалтерская (финансовая) отчетность; консолидированная финансовая отчетность или финансовая отчетность)</w:t>
            </w:r>
          </w:p>
        </w:tc>
      </w:tr>
      <w:tr w:rsidR="004838CE" w:rsidRPr="001B773D" w:rsidTr="0027267E">
        <w:tc>
          <w:tcPr>
            <w:tcW w:w="46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838CE" w:rsidRPr="001B773D" w:rsidRDefault="004838CE" w:rsidP="0027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3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838CE" w:rsidRPr="001B773D" w:rsidRDefault="004838CE" w:rsidP="0027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3D">
              <w:rPr>
                <w:rFonts w:ascii="Times New Roman" w:hAnsi="Times New Roman" w:cs="Times New Roman"/>
                <w:sz w:val="24"/>
                <w:szCs w:val="24"/>
              </w:rPr>
              <w:t>Бухгалтерская (финансовая) отчетность</w:t>
            </w:r>
          </w:p>
        </w:tc>
      </w:tr>
      <w:tr w:rsidR="004838CE" w:rsidRPr="001B773D" w:rsidTr="0027267E">
        <w:tc>
          <w:tcPr>
            <w:tcW w:w="46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838CE" w:rsidRPr="001B773D" w:rsidRDefault="004838CE" w:rsidP="0027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3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838CE" w:rsidRPr="001B773D" w:rsidRDefault="004838CE" w:rsidP="0027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3D">
              <w:rPr>
                <w:rFonts w:ascii="Times New Roman" w:hAnsi="Times New Roman" w:cs="Times New Roman"/>
                <w:sz w:val="24"/>
                <w:szCs w:val="24"/>
              </w:rPr>
              <w:t>Бухгалтерская (финансовая) отчетность</w:t>
            </w:r>
          </w:p>
        </w:tc>
      </w:tr>
      <w:tr w:rsidR="004838CE" w:rsidRPr="001B773D" w:rsidTr="0027267E">
        <w:tc>
          <w:tcPr>
            <w:tcW w:w="465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838CE" w:rsidRPr="001B773D" w:rsidRDefault="004838CE" w:rsidP="0027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3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838CE" w:rsidRPr="001B773D" w:rsidRDefault="004838CE" w:rsidP="00272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73D">
              <w:rPr>
                <w:rFonts w:ascii="Times New Roman" w:hAnsi="Times New Roman" w:cs="Times New Roman"/>
                <w:sz w:val="24"/>
                <w:szCs w:val="24"/>
              </w:rPr>
              <w:t>Бухгалтерская (финансовая) отчетность</w:t>
            </w:r>
          </w:p>
        </w:tc>
      </w:tr>
    </w:tbl>
    <w:p w:rsidR="004838CE" w:rsidRPr="001B773D" w:rsidRDefault="004838CE" w:rsidP="00E115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8CE" w:rsidRPr="001B773D" w:rsidRDefault="004838CE" w:rsidP="00E11578">
      <w:pPr>
        <w:jc w:val="both"/>
        <w:rPr>
          <w:rFonts w:ascii="Times New Roman" w:hAnsi="Times New Roman" w:cs="Times New Roman"/>
          <w:sz w:val="24"/>
          <w:szCs w:val="24"/>
        </w:rPr>
      </w:pPr>
      <w:r w:rsidRPr="001B773D">
        <w:rPr>
          <w:rFonts w:ascii="Times New Roman" w:hAnsi="Times New Roman" w:cs="Times New Roman"/>
          <w:sz w:val="24"/>
          <w:szCs w:val="24"/>
        </w:rPr>
        <w:t xml:space="preserve">2.2. Пункт 4.6. отчета эмитента за 6 месяцев 2022 года </w:t>
      </w:r>
      <w:r w:rsidR="001B773D">
        <w:rPr>
          <w:rFonts w:ascii="Times New Roman" w:hAnsi="Times New Roman" w:cs="Times New Roman"/>
          <w:sz w:val="24"/>
          <w:szCs w:val="24"/>
        </w:rPr>
        <w:t xml:space="preserve">(Информация об аудиторе эмитента) </w:t>
      </w:r>
      <w:r w:rsidRPr="001B773D">
        <w:rPr>
          <w:rFonts w:ascii="Times New Roman" w:hAnsi="Times New Roman" w:cs="Times New Roman"/>
          <w:sz w:val="24"/>
          <w:szCs w:val="24"/>
        </w:rPr>
        <w:t>изложен в редакции</w:t>
      </w:r>
      <w:r w:rsidR="001B773D" w:rsidRPr="001B773D">
        <w:rPr>
          <w:rFonts w:ascii="Times New Roman" w:hAnsi="Times New Roman" w:cs="Times New Roman"/>
          <w:sz w:val="24"/>
          <w:szCs w:val="24"/>
        </w:rPr>
        <w:t>:</w:t>
      </w:r>
    </w:p>
    <w:p w:rsidR="005437E2" w:rsidRDefault="005437E2" w:rsidP="001B773D">
      <w:pPr>
        <w:pStyle w:val="2"/>
        <w:rPr>
          <w:sz w:val="24"/>
          <w:szCs w:val="24"/>
        </w:rPr>
      </w:pPr>
    </w:p>
    <w:p w:rsidR="001B773D" w:rsidRPr="001B773D" w:rsidRDefault="001B773D" w:rsidP="001B773D">
      <w:pPr>
        <w:pStyle w:val="2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Pr="001B773D">
        <w:rPr>
          <w:sz w:val="24"/>
          <w:szCs w:val="24"/>
        </w:rPr>
        <w:t>4.6. Информация об аудиторе эмитента</w:t>
      </w:r>
    </w:p>
    <w:p w:rsidR="001B773D" w:rsidRPr="001B773D" w:rsidRDefault="001B773D" w:rsidP="001B773D">
      <w:pPr>
        <w:ind w:left="200"/>
        <w:rPr>
          <w:rFonts w:ascii="Times New Roman" w:hAnsi="Times New Roman" w:cs="Times New Roman"/>
          <w:sz w:val="24"/>
          <w:szCs w:val="24"/>
        </w:rPr>
      </w:pPr>
      <w:r w:rsidRPr="001B773D">
        <w:rPr>
          <w:rFonts w:ascii="Times New Roman" w:hAnsi="Times New Roman" w:cs="Times New Roman"/>
          <w:sz w:val="24"/>
          <w:szCs w:val="24"/>
        </w:rPr>
        <w:t>Указывается информация в отношении аудитора (аудиторской организации, индивидуального аудитора) эмитента, который проводил проверку промежуточной отчетности эмитента, раскрытой эмитентом в отчетном периоде, и (или) который проводил (будет проводить) проверку (обязательный аудит) годовой отчетности эмитента за текущий и последний завершенный отчетный год.</w:t>
      </w:r>
    </w:p>
    <w:p w:rsidR="001B773D" w:rsidRPr="001B773D" w:rsidRDefault="001B773D" w:rsidP="001B773D">
      <w:pPr>
        <w:ind w:left="200"/>
        <w:rPr>
          <w:rFonts w:ascii="Times New Roman" w:hAnsi="Times New Roman" w:cs="Times New Roman"/>
          <w:sz w:val="24"/>
          <w:szCs w:val="24"/>
        </w:rPr>
      </w:pPr>
    </w:p>
    <w:p w:rsidR="001B773D" w:rsidRPr="001B773D" w:rsidRDefault="001B773D" w:rsidP="001B773D">
      <w:pPr>
        <w:ind w:left="200"/>
        <w:jc w:val="both"/>
        <w:rPr>
          <w:rFonts w:ascii="Times New Roman" w:hAnsi="Times New Roman" w:cs="Times New Roman"/>
          <w:sz w:val="24"/>
          <w:szCs w:val="24"/>
        </w:rPr>
      </w:pPr>
      <w:r w:rsidRPr="001B773D">
        <w:rPr>
          <w:rFonts w:ascii="Times New Roman" w:hAnsi="Times New Roman" w:cs="Times New Roman"/>
          <w:sz w:val="24"/>
          <w:szCs w:val="24"/>
        </w:rPr>
        <w:t>Полное фирменное наименование:</w:t>
      </w:r>
      <w:r w:rsidRPr="001B773D">
        <w:rPr>
          <w:rStyle w:val="Subst"/>
          <w:rFonts w:ascii="Times New Roman" w:hAnsi="Times New Roman" w:cs="Times New Roman"/>
          <w:bCs/>
          <w:iCs/>
          <w:sz w:val="24"/>
          <w:szCs w:val="24"/>
        </w:rPr>
        <w:t xml:space="preserve"> Общество с ограниченной ответственностью "Авантаж"</w:t>
      </w:r>
    </w:p>
    <w:p w:rsidR="001B773D" w:rsidRPr="001B773D" w:rsidRDefault="001B773D" w:rsidP="001B773D">
      <w:pPr>
        <w:ind w:left="200"/>
        <w:jc w:val="both"/>
        <w:rPr>
          <w:rFonts w:ascii="Times New Roman" w:hAnsi="Times New Roman" w:cs="Times New Roman"/>
          <w:sz w:val="24"/>
          <w:szCs w:val="24"/>
        </w:rPr>
      </w:pPr>
      <w:r w:rsidRPr="001B773D">
        <w:rPr>
          <w:rFonts w:ascii="Times New Roman" w:hAnsi="Times New Roman" w:cs="Times New Roman"/>
          <w:sz w:val="24"/>
          <w:szCs w:val="24"/>
        </w:rPr>
        <w:t>Сокращенное фирменное наименование:</w:t>
      </w:r>
      <w:r w:rsidRPr="001B773D">
        <w:rPr>
          <w:rStyle w:val="Subst"/>
          <w:rFonts w:ascii="Times New Roman" w:hAnsi="Times New Roman" w:cs="Times New Roman"/>
          <w:bCs/>
          <w:iCs/>
          <w:sz w:val="24"/>
          <w:szCs w:val="24"/>
        </w:rPr>
        <w:t xml:space="preserve"> ООО "Авантаж"</w:t>
      </w:r>
    </w:p>
    <w:p w:rsidR="001B773D" w:rsidRPr="001B773D" w:rsidRDefault="001B773D" w:rsidP="001B773D">
      <w:pPr>
        <w:ind w:left="200"/>
        <w:jc w:val="both"/>
        <w:rPr>
          <w:rFonts w:ascii="Times New Roman" w:hAnsi="Times New Roman" w:cs="Times New Roman"/>
          <w:sz w:val="24"/>
          <w:szCs w:val="24"/>
        </w:rPr>
      </w:pPr>
      <w:r w:rsidRPr="001B773D">
        <w:rPr>
          <w:rFonts w:ascii="Times New Roman" w:hAnsi="Times New Roman" w:cs="Times New Roman"/>
          <w:sz w:val="24"/>
          <w:szCs w:val="24"/>
        </w:rPr>
        <w:t>Место нахождения:</w:t>
      </w:r>
      <w:r w:rsidRPr="001B773D">
        <w:rPr>
          <w:rStyle w:val="Subst"/>
          <w:rFonts w:ascii="Times New Roman" w:hAnsi="Times New Roman" w:cs="Times New Roman"/>
          <w:bCs/>
          <w:iCs/>
          <w:sz w:val="24"/>
          <w:szCs w:val="24"/>
        </w:rPr>
        <w:t xml:space="preserve"> 454100, г. Челябинск, Комсомольский пр-т, дом 107А, офис 504</w:t>
      </w:r>
    </w:p>
    <w:p w:rsidR="001B773D" w:rsidRPr="001B773D" w:rsidRDefault="001B773D" w:rsidP="001B773D">
      <w:pPr>
        <w:ind w:left="200"/>
        <w:jc w:val="both"/>
        <w:rPr>
          <w:rFonts w:ascii="Times New Roman" w:hAnsi="Times New Roman" w:cs="Times New Roman"/>
          <w:sz w:val="24"/>
          <w:szCs w:val="24"/>
        </w:rPr>
      </w:pPr>
      <w:r w:rsidRPr="001B773D">
        <w:rPr>
          <w:rFonts w:ascii="Times New Roman" w:hAnsi="Times New Roman" w:cs="Times New Roman"/>
          <w:sz w:val="24"/>
          <w:szCs w:val="24"/>
        </w:rPr>
        <w:t>ИНН:</w:t>
      </w:r>
      <w:r w:rsidRPr="001B773D">
        <w:rPr>
          <w:rStyle w:val="Subst"/>
          <w:rFonts w:ascii="Times New Roman" w:hAnsi="Times New Roman" w:cs="Times New Roman"/>
          <w:bCs/>
          <w:iCs/>
          <w:sz w:val="24"/>
          <w:szCs w:val="24"/>
        </w:rPr>
        <w:t xml:space="preserve"> 7453195907</w:t>
      </w:r>
    </w:p>
    <w:p w:rsidR="001B773D" w:rsidRPr="001B773D" w:rsidRDefault="001B773D" w:rsidP="001B773D">
      <w:pPr>
        <w:ind w:left="200"/>
        <w:jc w:val="both"/>
        <w:rPr>
          <w:rFonts w:ascii="Times New Roman" w:hAnsi="Times New Roman" w:cs="Times New Roman"/>
          <w:sz w:val="24"/>
          <w:szCs w:val="24"/>
        </w:rPr>
      </w:pPr>
      <w:r w:rsidRPr="001B773D">
        <w:rPr>
          <w:rFonts w:ascii="Times New Roman" w:hAnsi="Times New Roman" w:cs="Times New Roman"/>
          <w:sz w:val="24"/>
          <w:szCs w:val="24"/>
        </w:rPr>
        <w:t>ОГРН:</w:t>
      </w:r>
      <w:r w:rsidRPr="001B773D">
        <w:rPr>
          <w:rStyle w:val="Subst"/>
          <w:rFonts w:ascii="Times New Roman" w:hAnsi="Times New Roman" w:cs="Times New Roman"/>
          <w:bCs/>
          <w:iCs/>
          <w:sz w:val="24"/>
          <w:szCs w:val="24"/>
        </w:rPr>
        <w:t xml:space="preserve"> 1087453004682</w:t>
      </w:r>
    </w:p>
    <w:p w:rsidR="001B773D" w:rsidRPr="001B773D" w:rsidRDefault="001B773D" w:rsidP="001B773D">
      <w:pPr>
        <w:pStyle w:val="SubHeading"/>
        <w:ind w:left="200"/>
        <w:jc w:val="both"/>
        <w:rPr>
          <w:sz w:val="24"/>
          <w:szCs w:val="24"/>
        </w:rPr>
      </w:pPr>
      <w:r w:rsidRPr="001B773D">
        <w:rPr>
          <w:sz w:val="24"/>
          <w:szCs w:val="24"/>
        </w:rPr>
        <w:t>Описываются факторы, которые могут оказать влияние на независимость аудитора, в том числе сведения о наличии существенных интересов (взаимоотношений), связывающих с эмитентом (членами органов управления и органов контроля за финансово-хозяйственной деятельностью эмитента) аудитора эмитента, членов органов управления и органов контроля за финансово-хозяйственной деятельностью аудитора, а также участников аудиторской группы</w:t>
      </w:r>
    </w:p>
    <w:p w:rsidR="001B773D" w:rsidRPr="001B773D" w:rsidRDefault="001B773D" w:rsidP="001B773D">
      <w:pPr>
        <w:ind w:left="400"/>
        <w:rPr>
          <w:rFonts w:ascii="Times New Roman" w:hAnsi="Times New Roman" w:cs="Times New Roman"/>
          <w:sz w:val="24"/>
          <w:szCs w:val="24"/>
        </w:rPr>
      </w:pPr>
      <w:r w:rsidRPr="001B773D">
        <w:rPr>
          <w:rStyle w:val="Subst"/>
          <w:rFonts w:ascii="Times New Roman" w:hAnsi="Times New Roman" w:cs="Times New Roman"/>
          <w:bCs/>
          <w:iCs/>
          <w:sz w:val="24"/>
          <w:szCs w:val="24"/>
        </w:rPr>
        <w:t>Факторов, которые могут оказать влияние на независимость аудитора, в том числе сведения о наличии существенных интересов (взаимоотношений), связывающих с эмитентом (членами органов управления и органов контроля за финансово-хозяйственной деятельностью эмитента) аудитора эмитента, членов органов управления и органов контроля за финансово-хозяйственной деятельностью аудитора, а также участников аудиторской группы, нет</w:t>
      </w:r>
    </w:p>
    <w:p w:rsidR="001B773D" w:rsidRPr="001B773D" w:rsidRDefault="001B773D" w:rsidP="001B773D">
      <w:pPr>
        <w:ind w:left="400"/>
        <w:rPr>
          <w:rFonts w:ascii="Times New Roman" w:hAnsi="Times New Roman" w:cs="Times New Roman"/>
          <w:sz w:val="24"/>
          <w:szCs w:val="24"/>
        </w:rPr>
      </w:pPr>
      <w:r w:rsidRPr="001B773D">
        <w:rPr>
          <w:rFonts w:ascii="Times New Roman" w:hAnsi="Times New Roman" w:cs="Times New Roman"/>
          <w:sz w:val="24"/>
          <w:szCs w:val="24"/>
        </w:rPr>
        <w:t>Наличие долей участия аудитора (лиц, занимающих должности в органах управления и органах контроля за финансово-хозяйственной деятельностью аудиторской организации) в уставном капитале эмитента:</w:t>
      </w:r>
    </w:p>
    <w:p w:rsidR="001B773D" w:rsidRPr="001B773D" w:rsidRDefault="001B773D" w:rsidP="001B773D">
      <w:pPr>
        <w:ind w:left="400"/>
        <w:rPr>
          <w:rFonts w:ascii="Times New Roman" w:hAnsi="Times New Roman" w:cs="Times New Roman"/>
          <w:sz w:val="24"/>
          <w:szCs w:val="24"/>
        </w:rPr>
      </w:pPr>
      <w:r w:rsidRPr="001B773D">
        <w:rPr>
          <w:rFonts w:ascii="Times New Roman" w:hAnsi="Times New Roman" w:cs="Times New Roman"/>
          <w:sz w:val="24"/>
          <w:szCs w:val="24"/>
        </w:rPr>
        <w:br/>
      </w:r>
      <w:r w:rsidRPr="001B773D">
        <w:rPr>
          <w:rStyle w:val="Subst"/>
          <w:rFonts w:ascii="Times New Roman" w:hAnsi="Times New Roman" w:cs="Times New Roman"/>
          <w:bCs/>
          <w:iCs/>
          <w:sz w:val="24"/>
          <w:szCs w:val="24"/>
        </w:rPr>
        <w:t>Аудитор (лица, занимающие должности в органах управления и органах контроля за финансово-хозяйственной деятельностью аудиторской организации) долей в уставном капитале эмитента не имеют</w:t>
      </w:r>
    </w:p>
    <w:p w:rsidR="001B773D" w:rsidRPr="001B773D" w:rsidRDefault="001B773D" w:rsidP="001B773D">
      <w:pPr>
        <w:ind w:left="400"/>
        <w:rPr>
          <w:rFonts w:ascii="Times New Roman" w:hAnsi="Times New Roman" w:cs="Times New Roman"/>
          <w:sz w:val="24"/>
          <w:szCs w:val="24"/>
        </w:rPr>
      </w:pPr>
      <w:r w:rsidRPr="001B773D">
        <w:rPr>
          <w:rFonts w:ascii="Times New Roman" w:hAnsi="Times New Roman" w:cs="Times New Roman"/>
          <w:sz w:val="24"/>
          <w:szCs w:val="24"/>
        </w:rPr>
        <w:t>Предоставление эмитентом заемных средств аудитору (лицам, занимающим должности в органах управления и органах контроля за финансово-хозяйственной деятельностью аудиторской организации):</w:t>
      </w:r>
    </w:p>
    <w:p w:rsidR="001B773D" w:rsidRPr="001B773D" w:rsidRDefault="001B773D" w:rsidP="001B773D">
      <w:pPr>
        <w:ind w:left="400"/>
        <w:rPr>
          <w:rFonts w:ascii="Times New Roman" w:hAnsi="Times New Roman" w:cs="Times New Roman"/>
          <w:sz w:val="24"/>
          <w:szCs w:val="24"/>
        </w:rPr>
      </w:pPr>
      <w:r w:rsidRPr="001B773D">
        <w:rPr>
          <w:rFonts w:ascii="Times New Roman" w:hAnsi="Times New Roman" w:cs="Times New Roman"/>
          <w:sz w:val="24"/>
          <w:szCs w:val="24"/>
        </w:rPr>
        <w:br/>
      </w:r>
      <w:r w:rsidRPr="001B773D">
        <w:rPr>
          <w:rStyle w:val="Subst"/>
          <w:rFonts w:ascii="Times New Roman" w:hAnsi="Times New Roman" w:cs="Times New Roman"/>
          <w:bCs/>
          <w:iCs/>
          <w:sz w:val="24"/>
          <w:szCs w:val="24"/>
        </w:rPr>
        <w:t>Предоставление эмитентом заемных средств аудитору (лицам, занимающим должности в органах управления и органах контроля за финансово-хозяйственной деятельностью аудиторской организации) не осуществлялось</w:t>
      </w:r>
    </w:p>
    <w:p w:rsidR="001B773D" w:rsidRPr="001B773D" w:rsidRDefault="001B773D" w:rsidP="001B773D">
      <w:pPr>
        <w:ind w:left="400"/>
        <w:rPr>
          <w:rFonts w:ascii="Times New Roman" w:hAnsi="Times New Roman" w:cs="Times New Roman"/>
          <w:sz w:val="24"/>
          <w:szCs w:val="24"/>
        </w:rPr>
      </w:pPr>
      <w:r w:rsidRPr="001B773D">
        <w:rPr>
          <w:rFonts w:ascii="Times New Roman" w:hAnsi="Times New Roman" w:cs="Times New Roman"/>
          <w:sz w:val="24"/>
          <w:szCs w:val="24"/>
        </w:rPr>
        <w:t>Наличие тесных деловых взаимоотношений (участие в продвижении продукции (услуг) эмитента, участие в совместной предпринимательской деятельности и т.д.), а также родственных связей:</w:t>
      </w:r>
    </w:p>
    <w:p w:rsidR="001B773D" w:rsidRPr="001B773D" w:rsidRDefault="001B773D" w:rsidP="001B773D">
      <w:pPr>
        <w:ind w:left="400"/>
        <w:rPr>
          <w:rStyle w:val="Subst"/>
          <w:rFonts w:ascii="Times New Roman" w:hAnsi="Times New Roman" w:cs="Times New Roman"/>
          <w:bCs/>
          <w:iCs/>
          <w:sz w:val="24"/>
          <w:szCs w:val="24"/>
        </w:rPr>
      </w:pPr>
      <w:r w:rsidRPr="001B773D">
        <w:rPr>
          <w:rFonts w:ascii="Times New Roman" w:hAnsi="Times New Roman" w:cs="Times New Roman"/>
          <w:sz w:val="24"/>
          <w:szCs w:val="24"/>
        </w:rPr>
        <w:br/>
      </w:r>
      <w:r w:rsidRPr="001B773D">
        <w:rPr>
          <w:rStyle w:val="Subst"/>
          <w:rFonts w:ascii="Times New Roman" w:hAnsi="Times New Roman" w:cs="Times New Roman"/>
          <w:bCs/>
          <w:iCs/>
          <w:sz w:val="24"/>
          <w:szCs w:val="24"/>
        </w:rPr>
        <w:t>Тесных деловых взаимоотношений (участие в продвижении продукции (услуг) эмитента, участие в совместной предпринимательской деятельности и т.д.), а также родственных связей нет</w:t>
      </w:r>
    </w:p>
    <w:p w:rsidR="001B773D" w:rsidRPr="001B773D" w:rsidRDefault="001B773D" w:rsidP="001B773D">
      <w:pPr>
        <w:ind w:left="400"/>
        <w:rPr>
          <w:rFonts w:ascii="Times New Roman" w:hAnsi="Times New Roman" w:cs="Times New Roman"/>
          <w:sz w:val="24"/>
          <w:szCs w:val="24"/>
        </w:rPr>
      </w:pPr>
    </w:p>
    <w:p w:rsidR="001B773D" w:rsidRPr="001B773D" w:rsidRDefault="001B773D" w:rsidP="001B773D">
      <w:pPr>
        <w:ind w:left="400"/>
        <w:rPr>
          <w:rFonts w:ascii="Times New Roman" w:hAnsi="Times New Roman" w:cs="Times New Roman"/>
          <w:sz w:val="24"/>
          <w:szCs w:val="24"/>
        </w:rPr>
      </w:pPr>
      <w:r w:rsidRPr="001B773D">
        <w:rPr>
          <w:rFonts w:ascii="Times New Roman" w:hAnsi="Times New Roman" w:cs="Times New Roman"/>
          <w:sz w:val="24"/>
          <w:szCs w:val="24"/>
        </w:rPr>
        <w:t>Сведения о лицах, занимающих должности в органах управления и (или) органах контроля за финансово-хозяйственной деятельностью эмитента, которые одновременно занимают должности в органах управления и (или) органах контроля за финансово-хозяйственной деятельностью аудиторской организации:</w:t>
      </w:r>
    </w:p>
    <w:p w:rsidR="001B773D" w:rsidRPr="001B773D" w:rsidRDefault="001B773D" w:rsidP="001B773D">
      <w:pPr>
        <w:ind w:left="400"/>
        <w:rPr>
          <w:rStyle w:val="Subst"/>
          <w:rFonts w:ascii="Times New Roman" w:hAnsi="Times New Roman" w:cs="Times New Roman"/>
          <w:bCs/>
          <w:iCs/>
          <w:sz w:val="24"/>
          <w:szCs w:val="24"/>
        </w:rPr>
      </w:pPr>
      <w:r w:rsidRPr="001B773D">
        <w:rPr>
          <w:rFonts w:ascii="Times New Roman" w:hAnsi="Times New Roman" w:cs="Times New Roman"/>
          <w:sz w:val="24"/>
          <w:szCs w:val="24"/>
        </w:rPr>
        <w:br/>
      </w:r>
      <w:r w:rsidRPr="001B773D">
        <w:rPr>
          <w:rStyle w:val="Subst"/>
          <w:rFonts w:ascii="Times New Roman" w:hAnsi="Times New Roman" w:cs="Times New Roman"/>
          <w:bCs/>
          <w:iCs/>
          <w:sz w:val="24"/>
          <w:szCs w:val="24"/>
        </w:rPr>
        <w:t xml:space="preserve">Лиц, занимающих должности в органах управления и (или) органах контроля за </w:t>
      </w:r>
      <w:r w:rsidRPr="001B773D">
        <w:rPr>
          <w:rStyle w:val="Subst"/>
          <w:rFonts w:ascii="Times New Roman" w:hAnsi="Times New Roman" w:cs="Times New Roman"/>
          <w:bCs/>
          <w:iCs/>
          <w:sz w:val="24"/>
          <w:szCs w:val="24"/>
        </w:rPr>
        <w:lastRenderedPageBreak/>
        <w:t>финансово-хозяйственной деятельностью эмитента, которые одновременно занимают должности в органах управления и (или) органах контроля за финансово-хозяйственной деятельностью аудиторской организации, нет</w:t>
      </w:r>
    </w:p>
    <w:p w:rsidR="001B773D" w:rsidRPr="001B773D" w:rsidRDefault="001B773D" w:rsidP="001B773D">
      <w:pPr>
        <w:ind w:left="400"/>
        <w:rPr>
          <w:rFonts w:ascii="Times New Roman" w:hAnsi="Times New Roman" w:cs="Times New Roman"/>
          <w:sz w:val="24"/>
          <w:szCs w:val="24"/>
        </w:rPr>
      </w:pPr>
    </w:p>
    <w:p w:rsidR="001B773D" w:rsidRPr="001B773D" w:rsidRDefault="001B773D" w:rsidP="001B773D">
      <w:pPr>
        <w:ind w:left="400"/>
        <w:rPr>
          <w:rFonts w:ascii="Times New Roman" w:hAnsi="Times New Roman" w:cs="Times New Roman"/>
          <w:sz w:val="24"/>
          <w:szCs w:val="24"/>
        </w:rPr>
      </w:pPr>
      <w:r w:rsidRPr="001B773D">
        <w:rPr>
          <w:rFonts w:ascii="Times New Roman" w:hAnsi="Times New Roman" w:cs="Times New Roman"/>
          <w:sz w:val="24"/>
          <w:szCs w:val="24"/>
        </w:rPr>
        <w:t>Иные факторы, которые могут повлиять на независимость аудитора от эмитента:</w:t>
      </w:r>
    </w:p>
    <w:p w:rsidR="001B773D" w:rsidRPr="001B773D" w:rsidRDefault="001B773D" w:rsidP="001B773D">
      <w:pPr>
        <w:ind w:left="400"/>
        <w:rPr>
          <w:rStyle w:val="Subst"/>
          <w:rFonts w:ascii="Times New Roman" w:hAnsi="Times New Roman" w:cs="Times New Roman"/>
          <w:bCs/>
          <w:iCs/>
          <w:sz w:val="24"/>
          <w:szCs w:val="24"/>
        </w:rPr>
      </w:pPr>
      <w:r w:rsidRPr="001B773D">
        <w:rPr>
          <w:rFonts w:ascii="Times New Roman" w:hAnsi="Times New Roman" w:cs="Times New Roman"/>
          <w:sz w:val="24"/>
          <w:szCs w:val="24"/>
        </w:rPr>
        <w:br/>
      </w:r>
      <w:r w:rsidRPr="001B773D">
        <w:rPr>
          <w:rStyle w:val="Subst"/>
          <w:rFonts w:ascii="Times New Roman" w:hAnsi="Times New Roman" w:cs="Times New Roman"/>
          <w:bCs/>
          <w:iCs/>
          <w:sz w:val="24"/>
          <w:szCs w:val="24"/>
        </w:rPr>
        <w:t>Иных факторов, которые могут повлиять на независимость аудитора от эмитента, нет</w:t>
      </w:r>
    </w:p>
    <w:p w:rsidR="001B773D" w:rsidRPr="001B773D" w:rsidRDefault="001B773D" w:rsidP="001B773D">
      <w:pPr>
        <w:ind w:left="400"/>
        <w:rPr>
          <w:rFonts w:ascii="Times New Roman" w:hAnsi="Times New Roman" w:cs="Times New Roman"/>
          <w:sz w:val="24"/>
          <w:szCs w:val="24"/>
        </w:rPr>
      </w:pPr>
    </w:p>
    <w:p w:rsidR="001B773D" w:rsidRPr="001B773D" w:rsidRDefault="001B773D" w:rsidP="001B773D">
      <w:pPr>
        <w:ind w:left="200"/>
        <w:rPr>
          <w:rFonts w:ascii="Times New Roman" w:hAnsi="Times New Roman" w:cs="Times New Roman"/>
          <w:sz w:val="24"/>
          <w:szCs w:val="24"/>
        </w:rPr>
      </w:pPr>
      <w:r w:rsidRPr="001B773D">
        <w:rPr>
          <w:rFonts w:ascii="Times New Roman" w:hAnsi="Times New Roman" w:cs="Times New Roman"/>
          <w:sz w:val="24"/>
          <w:szCs w:val="24"/>
        </w:rPr>
        <w:t>Фактический размер вознаграждения, выплаченного эмитентом аудитору за последний завершенный отчетный год, с отдельным указанием размера вознаграждения, выплаченного за аудит (проверку), в том числе обязательный, отчетности эмитента и за оказание сопутствующих аудиту и прочих связанных с аудиторской деятельностью услуг:</w:t>
      </w:r>
    </w:p>
    <w:p w:rsidR="001B773D" w:rsidRPr="001B773D" w:rsidRDefault="001B773D" w:rsidP="001B773D">
      <w:pPr>
        <w:ind w:left="200"/>
        <w:rPr>
          <w:rFonts w:ascii="Times New Roman" w:hAnsi="Times New Roman" w:cs="Times New Roman"/>
          <w:sz w:val="24"/>
          <w:szCs w:val="24"/>
        </w:rPr>
      </w:pPr>
      <w:r w:rsidRPr="001B773D">
        <w:rPr>
          <w:rFonts w:ascii="Times New Roman" w:hAnsi="Times New Roman" w:cs="Times New Roman"/>
          <w:sz w:val="24"/>
          <w:szCs w:val="24"/>
        </w:rPr>
        <w:br/>
      </w:r>
      <w:r w:rsidRPr="001B773D">
        <w:rPr>
          <w:rStyle w:val="Subst"/>
          <w:rFonts w:ascii="Times New Roman" w:hAnsi="Times New Roman" w:cs="Times New Roman"/>
          <w:bCs/>
          <w:iCs/>
          <w:sz w:val="24"/>
          <w:szCs w:val="24"/>
        </w:rPr>
        <w:t>Размер оплаты услуг аудитора определяется договором и утверждается советом директоров эмитента.</w:t>
      </w:r>
    </w:p>
    <w:p w:rsidR="001B773D" w:rsidRPr="001B773D" w:rsidRDefault="001B773D" w:rsidP="001B773D">
      <w:pPr>
        <w:pStyle w:val="SubHeading"/>
        <w:ind w:left="200"/>
        <w:rPr>
          <w:sz w:val="24"/>
          <w:szCs w:val="24"/>
        </w:rPr>
      </w:pPr>
      <w:r w:rsidRPr="001B773D">
        <w:rPr>
          <w:sz w:val="24"/>
          <w:szCs w:val="24"/>
        </w:rPr>
        <w:t>Порядок выбора аудитора эмитента</w:t>
      </w:r>
    </w:p>
    <w:p w:rsidR="001B773D" w:rsidRPr="001B773D" w:rsidRDefault="001B773D" w:rsidP="001B773D">
      <w:pPr>
        <w:ind w:left="400"/>
        <w:rPr>
          <w:rStyle w:val="Subst"/>
          <w:rFonts w:ascii="Times New Roman" w:hAnsi="Times New Roman" w:cs="Times New Roman"/>
          <w:bCs/>
          <w:iCs/>
          <w:sz w:val="24"/>
          <w:szCs w:val="24"/>
        </w:rPr>
      </w:pPr>
      <w:r w:rsidRPr="001B773D">
        <w:rPr>
          <w:rStyle w:val="Subst"/>
          <w:rFonts w:ascii="Times New Roman" w:hAnsi="Times New Roman" w:cs="Times New Roman"/>
          <w:bCs/>
          <w:iCs/>
          <w:sz w:val="24"/>
          <w:szCs w:val="24"/>
        </w:rPr>
        <w:t>Наличие процедуры конкурса, связанного с выбором аудитора, не предусмотрено</w:t>
      </w:r>
    </w:p>
    <w:p w:rsidR="001B773D" w:rsidRPr="001B773D" w:rsidRDefault="001B773D" w:rsidP="001B773D">
      <w:pPr>
        <w:ind w:left="400"/>
        <w:rPr>
          <w:rFonts w:ascii="Times New Roman" w:hAnsi="Times New Roman" w:cs="Times New Roman"/>
          <w:sz w:val="24"/>
          <w:szCs w:val="24"/>
        </w:rPr>
      </w:pPr>
      <w:r w:rsidRPr="001B773D">
        <w:rPr>
          <w:rFonts w:ascii="Times New Roman" w:hAnsi="Times New Roman" w:cs="Times New Roman"/>
          <w:sz w:val="24"/>
          <w:szCs w:val="24"/>
        </w:rPr>
        <w:t>Процедура выдвижения кандидатуры аудитора для утверждения общим собранием акционеров (участников) эмитента, в том числе орган управления эмитента, принимающий решение о выдвижении кандидатуры аудитора эмитента:</w:t>
      </w:r>
    </w:p>
    <w:p w:rsidR="001B773D" w:rsidRPr="001B773D" w:rsidRDefault="001B773D" w:rsidP="001B773D">
      <w:pPr>
        <w:ind w:left="400"/>
        <w:rPr>
          <w:rFonts w:ascii="Times New Roman" w:hAnsi="Times New Roman" w:cs="Times New Roman"/>
          <w:sz w:val="24"/>
          <w:szCs w:val="24"/>
        </w:rPr>
      </w:pPr>
      <w:r w:rsidRPr="001B773D">
        <w:rPr>
          <w:rFonts w:ascii="Times New Roman" w:hAnsi="Times New Roman" w:cs="Times New Roman"/>
          <w:sz w:val="24"/>
          <w:szCs w:val="24"/>
        </w:rPr>
        <w:br/>
      </w:r>
      <w:r w:rsidRPr="001B773D">
        <w:rPr>
          <w:rStyle w:val="Subst"/>
          <w:rFonts w:ascii="Times New Roman" w:hAnsi="Times New Roman" w:cs="Times New Roman"/>
          <w:bCs/>
          <w:iCs/>
          <w:sz w:val="24"/>
          <w:szCs w:val="24"/>
        </w:rPr>
        <w:t>Кандидатура аудитора выдвинута в установленном законом порядке, рассмотрена советом директоров и по его решению включена в бюллетень для голосования на общем собрании акционеров</w:t>
      </w:r>
      <w:r>
        <w:rPr>
          <w:rStyle w:val="Subst"/>
          <w:rFonts w:ascii="Times New Roman" w:hAnsi="Times New Roman" w:cs="Times New Roman"/>
          <w:bCs/>
          <w:iCs/>
          <w:sz w:val="24"/>
          <w:szCs w:val="24"/>
        </w:rPr>
        <w:t>»</w:t>
      </w:r>
      <w:r w:rsidRPr="001B773D">
        <w:rPr>
          <w:rStyle w:val="Subst"/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838CE" w:rsidRPr="001B773D" w:rsidRDefault="004838CE" w:rsidP="00E115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8CE" w:rsidRPr="001B773D" w:rsidRDefault="004838CE" w:rsidP="00E115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8CE" w:rsidRPr="001B773D" w:rsidRDefault="004838CE" w:rsidP="00E115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8CE" w:rsidRPr="001B773D" w:rsidRDefault="004838CE" w:rsidP="00E115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38CE" w:rsidRPr="001B773D" w:rsidSect="006E07D5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EE7"/>
    <w:rsid w:val="00043C9B"/>
    <w:rsid w:val="00060D2C"/>
    <w:rsid w:val="000A02C3"/>
    <w:rsid w:val="00166A59"/>
    <w:rsid w:val="001B773D"/>
    <w:rsid w:val="001E6863"/>
    <w:rsid w:val="002829A7"/>
    <w:rsid w:val="00471B7E"/>
    <w:rsid w:val="004838CE"/>
    <w:rsid w:val="004F69BC"/>
    <w:rsid w:val="00525F22"/>
    <w:rsid w:val="005437E2"/>
    <w:rsid w:val="006075A4"/>
    <w:rsid w:val="006D1EE7"/>
    <w:rsid w:val="006E07D5"/>
    <w:rsid w:val="006F1EE5"/>
    <w:rsid w:val="0078482E"/>
    <w:rsid w:val="00832632"/>
    <w:rsid w:val="008E7C49"/>
    <w:rsid w:val="00977346"/>
    <w:rsid w:val="009C5A32"/>
    <w:rsid w:val="00A967C0"/>
    <w:rsid w:val="00B240B8"/>
    <w:rsid w:val="00DC0577"/>
    <w:rsid w:val="00DC2619"/>
    <w:rsid w:val="00DC74C0"/>
    <w:rsid w:val="00E11578"/>
    <w:rsid w:val="00E51E62"/>
    <w:rsid w:val="00EA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22"/>
  </w:style>
  <w:style w:type="paragraph" w:styleId="2">
    <w:name w:val="heading 2"/>
    <w:basedOn w:val="a"/>
    <w:next w:val="a"/>
    <w:link w:val="20"/>
    <w:uiPriority w:val="99"/>
    <w:qFormat/>
    <w:rsid w:val="001B773D"/>
    <w:pPr>
      <w:widowControl w:val="0"/>
      <w:autoSpaceDE w:val="0"/>
      <w:autoSpaceDN w:val="0"/>
      <w:adjustRightInd w:val="0"/>
      <w:spacing w:before="240" w:after="40"/>
      <w:outlineLvl w:val="1"/>
    </w:pPr>
    <w:rPr>
      <w:rFonts w:ascii="Times New Roman" w:eastAsiaTheme="minorEastAsia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Subst"/>
    <w:uiPriority w:val="99"/>
    <w:rsid w:val="001E6863"/>
    <w:rPr>
      <w:b/>
      <w:i/>
    </w:rPr>
  </w:style>
  <w:style w:type="paragraph" w:customStyle="1" w:styleId="SubHeading">
    <w:name w:val="Sub Heading"/>
    <w:uiPriority w:val="99"/>
    <w:rsid w:val="004838CE"/>
    <w:pPr>
      <w:widowControl w:val="0"/>
      <w:autoSpaceDE w:val="0"/>
      <w:autoSpaceDN w:val="0"/>
      <w:adjustRightInd w:val="0"/>
      <w:spacing w:before="240" w:after="4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hinDelim">
    <w:name w:val="Thin Delim"/>
    <w:uiPriority w:val="99"/>
    <w:rsid w:val="004838C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773D"/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a3">
    <w:name w:val="Заголовок"/>
    <w:basedOn w:val="a"/>
    <w:uiPriority w:val="99"/>
    <w:rsid w:val="006E07D5"/>
    <w:pPr>
      <w:keepNext/>
      <w:suppressAutoHyphens/>
      <w:jc w:val="center"/>
    </w:pPr>
    <w:rPr>
      <w:rFonts w:ascii="Arial" w:eastAsia="Times New Roman" w:hAnsi="Arial" w:cs="Arial"/>
      <w:lang w:eastAsia="ru-RU"/>
    </w:rPr>
  </w:style>
  <w:style w:type="character" w:styleId="a4">
    <w:name w:val="Hyperlink"/>
    <w:basedOn w:val="a0"/>
    <w:uiPriority w:val="99"/>
    <w:unhideWhenUsed/>
    <w:rsid w:val="006E07D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isclosure.ru/portal/company.aspx?id=6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dir787</dc:creator>
  <cp:lastModifiedBy>Управление продаж Чачина Т.В.</cp:lastModifiedBy>
  <cp:revision>4</cp:revision>
  <dcterms:created xsi:type="dcterms:W3CDTF">2022-12-26T12:30:00Z</dcterms:created>
  <dcterms:modified xsi:type="dcterms:W3CDTF">2022-12-26T12:39:00Z</dcterms:modified>
</cp:coreProperties>
</file>