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109" w:rsidRPr="002B0865" w:rsidRDefault="00481109" w:rsidP="00481109">
      <w:pPr>
        <w:jc w:val="center"/>
        <w:rPr>
          <w:b/>
        </w:rPr>
      </w:pPr>
      <w:r w:rsidRPr="002B0865">
        <w:rPr>
          <w:b/>
        </w:rPr>
        <w:t>РЕКОМЕНДАЦИИ СОВЕТА ДИРЕКТОРОВ</w:t>
      </w:r>
      <w:r w:rsidR="00C4626E" w:rsidRPr="002B0865">
        <w:rPr>
          <w:b/>
        </w:rPr>
        <w:t xml:space="preserve"> ПАО </w:t>
      </w:r>
      <w:r w:rsidR="00B15DD1">
        <w:rPr>
          <w:b/>
        </w:rPr>
        <w:t>«КОСОГОРСКИЙ МЕТАЛЛУРГИЧЕСКИЙ ЗАВОД»</w:t>
      </w:r>
    </w:p>
    <w:p w:rsidR="00481109" w:rsidRPr="002B0865" w:rsidRDefault="00481109" w:rsidP="00481109">
      <w:pPr>
        <w:jc w:val="center"/>
        <w:rPr>
          <w:i/>
        </w:rPr>
      </w:pPr>
      <w:r w:rsidRPr="002B0865">
        <w:rPr>
          <w:i/>
        </w:rPr>
        <w:t xml:space="preserve">в отношении Обязательного предложения о приобретении эмиссионных ценных бумаг Публичного акционерного общества </w:t>
      </w:r>
      <w:r w:rsidR="00B15DD1">
        <w:rPr>
          <w:i/>
        </w:rPr>
        <w:t>«</w:t>
      </w:r>
      <w:r w:rsidRPr="002B0865">
        <w:rPr>
          <w:i/>
        </w:rPr>
        <w:t>Косогорский металлургический завод</w:t>
      </w:r>
      <w:r w:rsidR="00B15DD1">
        <w:rPr>
          <w:i/>
        </w:rPr>
        <w:t>»</w:t>
      </w:r>
      <w:r w:rsidRPr="002B0865">
        <w:rPr>
          <w:i/>
        </w:rPr>
        <w:t>,</w:t>
      </w:r>
    </w:p>
    <w:p w:rsidR="00481109" w:rsidRPr="002B0865" w:rsidRDefault="00481109" w:rsidP="00481109">
      <w:pPr>
        <w:jc w:val="center"/>
        <w:rPr>
          <w:i/>
        </w:rPr>
      </w:pPr>
      <w:proofErr w:type="gramStart"/>
      <w:r w:rsidRPr="002B0865">
        <w:rPr>
          <w:i/>
        </w:rPr>
        <w:t xml:space="preserve">полученного от Акционерного общества </w:t>
      </w:r>
      <w:r w:rsidR="00B15DD1">
        <w:rPr>
          <w:i/>
        </w:rPr>
        <w:t>«</w:t>
      </w:r>
      <w:r w:rsidRPr="002B0865">
        <w:rPr>
          <w:i/>
        </w:rPr>
        <w:t>Саткинский чугуноплавильный завод</w:t>
      </w:r>
      <w:r w:rsidR="00B15DD1">
        <w:rPr>
          <w:i/>
        </w:rPr>
        <w:t>»</w:t>
      </w:r>
      <w:proofErr w:type="gramEnd"/>
    </w:p>
    <w:p w:rsidR="00481109" w:rsidRPr="0075351D" w:rsidRDefault="00481109" w:rsidP="00481109">
      <w:pPr>
        <w:jc w:val="center"/>
      </w:pPr>
    </w:p>
    <w:p w:rsidR="00481109" w:rsidRPr="0075351D" w:rsidRDefault="00481109" w:rsidP="00027164">
      <w:pPr>
        <w:pStyle w:val="a6"/>
        <w:spacing w:before="120" w:after="120" w:line="276" w:lineRule="auto"/>
      </w:pPr>
      <w:proofErr w:type="gramStart"/>
      <w:r w:rsidRPr="0075351D">
        <w:t xml:space="preserve">28 октября 2021 года в соответствии со статьей 84.2 Федерального закона от 26.12.1995 N 208-ФЗ </w:t>
      </w:r>
      <w:r w:rsidR="00B15DD1">
        <w:t>«</w:t>
      </w:r>
      <w:r w:rsidRPr="0075351D">
        <w:t>Об акционерных обществах</w:t>
      </w:r>
      <w:r w:rsidR="00B15DD1">
        <w:t>»</w:t>
      </w:r>
      <w:r w:rsidRPr="0075351D">
        <w:t xml:space="preserve"> </w:t>
      </w:r>
      <w:r>
        <w:t xml:space="preserve">(далее – </w:t>
      </w:r>
      <w:r w:rsidRPr="003B38AF">
        <w:rPr>
          <w:b/>
        </w:rPr>
        <w:t>Закон об АО</w:t>
      </w:r>
      <w:r>
        <w:t xml:space="preserve">) </w:t>
      </w:r>
      <w:r w:rsidRPr="0075351D">
        <w:t xml:space="preserve">в Публичное акционерное общество </w:t>
      </w:r>
      <w:r w:rsidR="00B15DD1">
        <w:t>«</w:t>
      </w:r>
      <w:r w:rsidRPr="0075351D">
        <w:t>Косогорский металлургический завод</w:t>
      </w:r>
      <w:r w:rsidR="00B15DD1">
        <w:t>»</w:t>
      </w:r>
      <w:r w:rsidRPr="0075351D">
        <w:t xml:space="preserve"> (далее </w:t>
      </w:r>
      <w:r>
        <w:t>–</w:t>
      </w:r>
      <w:r w:rsidRPr="0075351D">
        <w:t xml:space="preserve"> </w:t>
      </w:r>
      <w:r w:rsidRPr="003B38AF">
        <w:rPr>
          <w:b/>
        </w:rPr>
        <w:t xml:space="preserve">ПАО </w:t>
      </w:r>
      <w:r w:rsidR="00B15DD1">
        <w:rPr>
          <w:b/>
        </w:rPr>
        <w:t>«</w:t>
      </w:r>
      <w:r w:rsidR="00B15DD1" w:rsidRPr="00B15DD1">
        <w:rPr>
          <w:b/>
        </w:rPr>
        <w:t>Косогорский металлургический завод</w:t>
      </w:r>
      <w:r w:rsidR="00B15DD1">
        <w:rPr>
          <w:b/>
        </w:rPr>
        <w:t>»</w:t>
      </w:r>
      <w:r w:rsidRPr="0075351D">
        <w:t xml:space="preserve">, </w:t>
      </w:r>
      <w:r w:rsidRPr="003B38AF">
        <w:rPr>
          <w:b/>
        </w:rPr>
        <w:t>Общество</w:t>
      </w:r>
      <w:r w:rsidRPr="0075351D">
        <w:t xml:space="preserve">) от Акционерного общества </w:t>
      </w:r>
      <w:r w:rsidR="00B15DD1">
        <w:t>«</w:t>
      </w:r>
      <w:r w:rsidRPr="0075351D">
        <w:t>Саткинский чугуноплавильный завод</w:t>
      </w:r>
      <w:r w:rsidR="00B15DD1">
        <w:t>»</w:t>
      </w:r>
      <w:r w:rsidRPr="0075351D">
        <w:t xml:space="preserve"> (далее </w:t>
      </w:r>
      <w:r>
        <w:t>–</w:t>
      </w:r>
      <w:r w:rsidRPr="0075351D">
        <w:t xml:space="preserve"> </w:t>
      </w:r>
      <w:r w:rsidRPr="003B38AF">
        <w:rPr>
          <w:b/>
        </w:rPr>
        <w:t xml:space="preserve">АО </w:t>
      </w:r>
      <w:r w:rsidR="00B15DD1">
        <w:rPr>
          <w:b/>
        </w:rPr>
        <w:t>«</w:t>
      </w:r>
      <w:r w:rsidRPr="003B38AF">
        <w:rPr>
          <w:b/>
        </w:rPr>
        <w:t>СЧПЗ</w:t>
      </w:r>
      <w:r w:rsidR="00B15DD1">
        <w:rPr>
          <w:b/>
        </w:rPr>
        <w:t>»</w:t>
      </w:r>
      <w:r w:rsidRPr="0075351D">
        <w:t xml:space="preserve">) поступило обязательное предложение о приобретении эмиссионных ценных бумаг Общества (далее – </w:t>
      </w:r>
      <w:r w:rsidRPr="003B38AF">
        <w:rPr>
          <w:b/>
        </w:rPr>
        <w:t>Обязательное предложение</w:t>
      </w:r>
      <w:r w:rsidRPr="0075351D">
        <w:t>), а именно: обыкновенных именных</w:t>
      </w:r>
      <w:proofErr w:type="gramEnd"/>
      <w:r w:rsidRPr="0075351D">
        <w:t xml:space="preserve"> бездокументарных акций </w:t>
      </w:r>
      <w:r>
        <w:t>с</w:t>
      </w:r>
      <w:r w:rsidRPr="0075351D">
        <w:t xml:space="preserve"> государственным регистрационным номером 1-01-03975-A в количестве 283 421 (Двести восемьдесят три тысячи четыреста двадцать одна) штука и привилегированных именных бездокументарных акций типа</w:t>
      </w:r>
      <w:proofErr w:type="gramStart"/>
      <w:r w:rsidRPr="0075351D">
        <w:t xml:space="preserve"> А</w:t>
      </w:r>
      <w:proofErr w:type="gramEnd"/>
      <w:r w:rsidRPr="0075351D">
        <w:t xml:space="preserve"> </w:t>
      </w:r>
      <w:r>
        <w:t>с</w:t>
      </w:r>
      <w:r w:rsidRPr="0075351D">
        <w:t> государственным регистрационным номером 2-01-03975-A в количестве 29 618 (Двадцать девять тысяч шестьсот восемнадцать) штук.</w:t>
      </w:r>
    </w:p>
    <w:p w:rsidR="00481109" w:rsidRDefault="00481109" w:rsidP="00027164">
      <w:pPr>
        <w:pStyle w:val="a6"/>
        <w:spacing w:before="120" w:after="120" w:line="276" w:lineRule="auto"/>
      </w:pPr>
      <w:r w:rsidRPr="0075351D">
        <w:t>Обязательное предложение содержит отметку Банка России, подтверждающую предоставление Обязательного предложения в Банк России 11 октября 2021 года согласно требованиям статьи 84.9 Закона об АО.</w:t>
      </w:r>
    </w:p>
    <w:p w:rsidR="00481109" w:rsidRPr="0075351D" w:rsidRDefault="00481109" w:rsidP="00027164">
      <w:pPr>
        <w:pStyle w:val="a6"/>
        <w:spacing w:before="120" w:after="120" w:line="276" w:lineRule="auto"/>
      </w:pPr>
      <w:r w:rsidRPr="0075351D">
        <w:t>По итогам рассмотрения Обязательного предложения Совет директоров Общества принял в отношении него следующие рекомендации:</w:t>
      </w:r>
    </w:p>
    <w:p w:rsidR="00481109" w:rsidRDefault="00481109" w:rsidP="00027164">
      <w:pPr>
        <w:pStyle w:val="a6"/>
        <w:spacing w:before="120" w:after="120" w:line="276" w:lineRule="auto"/>
      </w:pPr>
      <w:r w:rsidRPr="0075351D">
        <w:t xml:space="preserve">Обязательное предложение соответствует требованиям, предусмотренным Законом об АО и </w:t>
      </w:r>
      <w:proofErr w:type="gramStart"/>
      <w:r w:rsidRPr="0075351D">
        <w:t>Положением</w:t>
      </w:r>
      <w:proofErr w:type="gramEnd"/>
      <w:r w:rsidRPr="0075351D">
        <w:t xml:space="preserve"> о требованиях к порядку совершения отдельных действий в связи с приобретением более 30 процентов акций акционерного общества и об осуществлении государственного контроля за приобретением акций акционерного общества, утвержденным Банком России 05.07.2015 г. N 477-П. Обязательное предложение прошло процедуру государственного </w:t>
      </w:r>
      <w:proofErr w:type="gramStart"/>
      <w:r w:rsidRPr="0075351D">
        <w:t>контроля за</w:t>
      </w:r>
      <w:proofErr w:type="gramEnd"/>
      <w:r w:rsidRPr="0075351D">
        <w:t xml:space="preserve"> приобретением акций в Банке России в соответствии со ст. 84.9 Закона об АО.</w:t>
      </w:r>
    </w:p>
    <w:p w:rsidR="00481109" w:rsidRPr="0075351D" w:rsidRDefault="00481109" w:rsidP="00027164">
      <w:pPr>
        <w:pStyle w:val="a6"/>
        <w:spacing w:before="120" w:after="120" w:line="276" w:lineRule="auto"/>
      </w:pPr>
      <w:r w:rsidRPr="0075351D">
        <w:t>К Обязательному предложению приложена Банковская гарантия №IGR21/CLBR/1766 от 05 октября 2021 года, выданная Банком ВТБ (публичное акционерное общество) на сумму 40 485 333 (Сорок миллионов четыреста восемьдесят пять тысяч триста тридцать три) рубля 87 копеек, соответствующая требованиям пункта п. 5 статьи 84.1 Закона об АО.</w:t>
      </w:r>
    </w:p>
    <w:p w:rsidR="00481109" w:rsidRPr="0075351D" w:rsidRDefault="00481109" w:rsidP="00027164">
      <w:pPr>
        <w:pStyle w:val="a6"/>
        <w:spacing w:before="120" w:after="120" w:line="276" w:lineRule="auto"/>
      </w:pPr>
      <w:r w:rsidRPr="0075351D">
        <w:t>Указанная в Обязательном предложении цена приобретения акций Общества в размере 129 (Сто двадцать девять) рублей 33 копейки за одну обыкновенную именную акцию (государственный регистрационный номер 1-01-03975-A) и 129 (Сто двадцать девять) рублей 33 копейки за одну привилегированную именную акцию типа</w:t>
      </w:r>
      <w:proofErr w:type="gramStart"/>
      <w:r w:rsidRPr="0075351D">
        <w:t xml:space="preserve"> А</w:t>
      </w:r>
      <w:proofErr w:type="gramEnd"/>
      <w:r w:rsidRPr="0075351D">
        <w:t xml:space="preserve"> (государственный регистрационный номер 2-01-03975-A) (далее – </w:t>
      </w:r>
      <w:r w:rsidRPr="009C71D8">
        <w:rPr>
          <w:b/>
        </w:rPr>
        <w:t>Цена приобретения</w:t>
      </w:r>
      <w:r w:rsidRPr="0075351D">
        <w:t xml:space="preserve">) оценивается как обоснованная и не противоречащая требованиям пункта 4 ст. 84.2 Закона </w:t>
      </w:r>
      <w:proofErr w:type="gramStart"/>
      <w:r w:rsidRPr="0075351D">
        <w:t xml:space="preserve">об АО, в частности: указанная Цена приобретения соответствует рыночной стоимости таких акций, определенной независимым оценщиком – Обществом с ограниченной ответственностью </w:t>
      </w:r>
      <w:r w:rsidR="00B15DD1">
        <w:t>«</w:t>
      </w:r>
      <w:proofErr w:type="spellStart"/>
      <w:r w:rsidRPr="0075351D">
        <w:t>ФинЭкспертиза</w:t>
      </w:r>
      <w:proofErr w:type="spellEnd"/>
      <w:r w:rsidRPr="0075351D">
        <w:t>-Оценка</w:t>
      </w:r>
      <w:r w:rsidR="00B15DD1">
        <w:t>»</w:t>
      </w:r>
      <w:r w:rsidRPr="0075351D">
        <w:t xml:space="preserve"> (Отчет №2647/34-07/21 от 30 сентября 2021 года об оценке рыночной стоимости одной обыкновенной акции и одной </w:t>
      </w:r>
      <w:r w:rsidRPr="0075351D">
        <w:lastRenderedPageBreak/>
        <w:t xml:space="preserve">привилегированной акции в составе 100% пакета акций ПАО </w:t>
      </w:r>
      <w:r w:rsidR="00B15DD1">
        <w:t>«</w:t>
      </w:r>
      <w:r w:rsidR="00B15DD1" w:rsidRPr="00B15DD1">
        <w:t>Косогорский металлургический завод</w:t>
      </w:r>
      <w:r w:rsidR="00B15DD1">
        <w:t>»</w:t>
      </w:r>
      <w:r w:rsidRPr="0075351D">
        <w:t xml:space="preserve"> (ОГРН 1027100507280 от 17.10.2002), местонахождение: 300903, Тульская обл., г. Тул</w:t>
      </w:r>
      <w:r>
        <w:t>а, пос</w:t>
      </w:r>
      <w:proofErr w:type="gramEnd"/>
      <w:r>
        <w:t xml:space="preserve">. </w:t>
      </w:r>
      <w:proofErr w:type="gramStart"/>
      <w:r>
        <w:t>Косая Гора</w:t>
      </w:r>
      <w:proofErr w:type="gramEnd"/>
      <w:r>
        <w:t>, Орловское шоссе</w:t>
      </w:r>
      <w:r w:rsidRPr="0075351D">
        <w:t xml:space="preserve">, д. 4). По данным оценки рыночная стоимость одной обыкновенной акции составляет 129 (Сто двадцать девять) рублей 33 копейки, одной привилегированной акции </w:t>
      </w:r>
      <w:r>
        <w:t>–</w:t>
      </w:r>
      <w:r w:rsidRPr="0075351D">
        <w:t xml:space="preserve"> 129 (Сто двадцать девять) рублей 33 копейки.</w:t>
      </w:r>
    </w:p>
    <w:p w:rsidR="00481109" w:rsidRPr="0075351D" w:rsidRDefault="00481109" w:rsidP="00027164">
      <w:pPr>
        <w:pStyle w:val="a6"/>
        <w:spacing w:before="120" w:after="120" w:line="276" w:lineRule="auto"/>
      </w:pPr>
      <w:r w:rsidRPr="0075351D">
        <w:t>Совет директоров рекомендует акционерам при решении вопроса о принятии Обязательного предложения учесть, что рыночная стоимость акций в будущем может измениться под воздействием многих факторов, некоторые из них находятся вне контроля Общества, такие как: политическая нестабильность, макр</w:t>
      </w:r>
      <w:proofErr w:type="gramStart"/>
      <w:r w:rsidRPr="0075351D">
        <w:t>о-</w:t>
      </w:r>
      <w:proofErr w:type="gramEnd"/>
      <w:r w:rsidRPr="0075351D">
        <w:t xml:space="preserve"> и микроэкономические факторы, спрос на </w:t>
      </w:r>
      <w:r>
        <w:t>продукцию</w:t>
      </w:r>
      <w:r w:rsidRPr="0075351D">
        <w:t>, уровень конкуренции на рынке, изменение законодательства и другие факторы.</w:t>
      </w:r>
    </w:p>
    <w:p w:rsidR="00481109" w:rsidRPr="0075351D" w:rsidRDefault="00481109" w:rsidP="00027164">
      <w:pPr>
        <w:pStyle w:val="a6"/>
        <w:spacing w:before="120" w:after="120" w:line="276" w:lineRule="auto"/>
      </w:pPr>
      <w:r w:rsidRPr="0075351D">
        <w:t xml:space="preserve">Планы АО </w:t>
      </w:r>
      <w:r w:rsidR="00B15DD1">
        <w:t>«</w:t>
      </w:r>
      <w:r w:rsidRPr="0075351D">
        <w:t>СЧПЗ</w:t>
      </w:r>
      <w:r w:rsidR="00B15DD1">
        <w:t>»</w:t>
      </w:r>
      <w:r w:rsidRPr="0075351D">
        <w:t xml:space="preserve"> в отношении Общества, указанные в Обязательном предложении, оцениваются Советом директоров Общества положительно, в </w:t>
      </w:r>
      <w:proofErr w:type="spellStart"/>
      <w:r w:rsidRPr="0075351D">
        <w:t>т.ч</w:t>
      </w:r>
      <w:proofErr w:type="spellEnd"/>
      <w:r w:rsidRPr="0075351D">
        <w:t xml:space="preserve">. сохранение профиля и основного вида деятельности ПАО </w:t>
      </w:r>
      <w:r w:rsidR="00B15DD1">
        <w:t>«</w:t>
      </w:r>
      <w:r w:rsidRPr="0075351D">
        <w:t>Косогорский металлургический завод</w:t>
      </w:r>
      <w:r w:rsidR="00B15DD1">
        <w:t>»</w:t>
      </w:r>
      <w:r w:rsidRPr="0075351D">
        <w:t>.</w:t>
      </w:r>
    </w:p>
    <w:p w:rsidR="00481109" w:rsidRPr="0075351D" w:rsidRDefault="00481109" w:rsidP="00027164">
      <w:pPr>
        <w:pStyle w:val="a6"/>
        <w:spacing w:before="120" w:after="120" w:line="276" w:lineRule="auto"/>
      </w:pPr>
      <w:r w:rsidRPr="0075351D">
        <w:t xml:space="preserve">С учетом вышеизложенного, а также того, что Обязательное предложение получено Обществом с приложением всех необходимых документов, предусмотренных действующим законодательством Российской Федерации, Совет директоров сообщает о возможности акционеров ПАО </w:t>
      </w:r>
      <w:r w:rsidR="00B15DD1">
        <w:t>«</w:t>
      </w:r>
      <w:r w:rsidR="00B15DD1" w:rsidRPr="00B15DD1">
        <w:t>Косогорский металлургический завод</w:t>
      </w:r>
      <w:r w:rsidR="00B15DD1">
        <w:t>»</w:t>
      </w:r>
      <w:r w:rsidRPr="0075351D">
        <w:t xml:space="preserve"> принять Обязательное предложение в установленный срок или отказаться от его принятия. Перед принятием решения Совет директоров рекомендует акционерам Общества следующее:</w:t>
      </w:r>
    </w:p>
    <w:p w:rsidR="00481109" w:rsidRPr="0075351D" w:rsidRDefault="00481109" w:rsidP="00027164">
      <w:pPr>
        <w:pStyle w:val="a6"/>
        <w:spacing w:before="120" w:after="120" w:line="276" w:lineRule="auto"/>
      </w:pPr>
      <w:proofErr w:type="gramStart"/>
      <w:r>
        <w:t>–</w:t>
      </w:r>
      <w:r w:rsidRPr="0075351D">
        <w:t xml:space="preserve"> при принятии решения о продаже акций Общества на основании Обязательного предложения учитывать данные рекомендации, а также внимательно ознакомиться с содержанием Обязательного предложения, с содержанием статей 84.2 и 84.3 Федерального закона </w:t>
      </w:r>
      <w:r w:rsidR="00B15DD1">
        <w:t>«</w:t>
      </w:r>
      <w:r w:rsidRPr="0075351D">
        <w:t>Об акционерных обществах</w:t>
      </w:r>
      <w:r w:rsidR="00B15DD1">
        <w:t>»</w:t>
      </w:r>
      <w:r w:rsidRPr="0075351D">
        <w:t xml:space="preserve"> № 208-ФЗ от 26.12.1995 года и Инструкцией владельцам акций ПАО </w:t>
      </w:r>
      <w:r w:rsidR="00B15DD1">
        <w:t>«</w:t>
      </w:r>
      <w:r w:rsidRPr="0075351D">
        <w:t>Косогорский металлургический завод</w:t>
      </w:r>
      <w:r w:rsidR="00B15DD1">
        <w:t>»</w:t>
      </w:r>
      <w:r>
        <w:t xml:space="preserve"> </w:t>
      </w:r>
      <w:r w:rsidRPr="0075351D">
        <w:t xml:space="preserve">о порядке принятия ими Обязательного предложения АО </w:t>
      </w:r>
      <w:r w:rsidR="00B15DD1">
        <w:t>«</w:t>
      </w:r>
      <w:r w:rsidRPr="0075351D">
        <w:t>СЧПЗ</w:t>
      </w:r>
      <w:r w:rsidR="00B15DD1">
        <w:t>»</w:t>
      </w:r>
      <w:r>
        <w:t xml:space="preserve"> </w:t>
      </w:r>
      <w:r w:rsidRPr="0075351D">
        <w:t>о приобретении эмиссионных ценных бумаг общества;</w:t>
      </w:r>
      <w:proofErr w:type="gramEnd"/>
    </w:p>
    <w:p w:rsidR="00905C7E" w:rsidRDefault="00481109" w:rsidP="00027164">
      <w:pPr>
        <w:pStyle w:val="a6"/>
        <w:spacing w:before="120" w:after="120" w:line="276" w:lineRule="auto"/>
      </w:pPr>
      <w:r>
        <w:t>–</w:t>
      </w:r>
      <w:r w:rsidRPr="0075351D">
        <w:t xml:space="preserve"> в случае принятия решения о продаже акций на основании Обязательного предложения использовать рекомендуемую форму заявления о продаже ценных бумаг Общества, которое подлежит направлению или личному представлению (в соответствии с условиями Обязательного предложения) по адресу, указанному в Обязательном предложении.</w:t>
      </w:r>
    </w:p>
    <w:p w:rsidR="009C71D8" w:rsidRDefault="009C71D8" w:rsidP="009C71D8">
      <w:pPr>
        <w:pStyle w:val="a6"/>
        <w:ind w:firstLine="0"/>
      </w:pPr>
    </w:p>
    <w:p w:rsidR="009C71D8" w:rsidRDefault="009C71D8" w:rsidP="009C71D8">
      <w:pPr>
        <w:pStyle w:val="a6"/>
        <w:ind w:firstLine="0"/>
        <w:rPr>
          <w:b/>
        </w:rPr>
      </w:pPr>
    </w:p>
    <w:p w:rsidR="009C71D8" w:rsidRPr="009C71D8" w:rsidRDefault="009C71D8" w:rsidP="009C71D8">
      <w:pPr>
        <w:pStyle w:val="a6"/>
        <w:ind w:firstLine="0"/>
        <w:rPr>
          <w:b/>
        </w:rPr>
      </w:pPr>
      <w:r w:rsidRPr="009C71D8">
        <w:rPr>
          <w:b/>
        </w:rPr>
        <w:t>Совет директоров</w:t>
      </w:r>
    </w:p>
    <w:p w:rsidR="009C71D8" w:rsidRPr="009C71D8" w:rsidRDefault="00B15DD1" w:rsidP="00B15DD1">
      <w:pPr>
        <w:pStyle w:val="a6"/>
        <w:ind w:firstLine="0"/>
        <w:rPr>
          <w:b/>
        </w:rPr>
      </w:pPr>
      <w:r>
        <w:rPr>
          <w:b/>
        </w:rPr>
        <w:t xml:space="preserve">ПАО </w:t>
      </w:r>
      <w:bookmarkStart w:id="0" w:name="_GoBack"/>
      <w:bookmarkEnd w:id="0"/>
      <w:r>
        <w:rPr>
          <w:b/>
        </w:rPr>
        <w:t>«</w:t>
      </w:r>
      <w:r w:rsidRPr="00B15DD1">
        <w:rPr>
          <w:b/>
        </w:rPr>
        <w:t>Косогорский металлургический завод</w:t>
      </w:r>
      <w:r>
        <w:rPr>
          <w:b/>
        </w:rPr>
        <w:t>»</w:t>
      </w:r>
    </w:p>
    <w:sectPr w:rsidR="009C71D8" w:rsidRPr="009C71D8" w:rsidSect="002E09AE">
      <w:footerReference w:type="default" r:id="rId8"/>
      <w:pgSz w:w="11906" w:h="16838" w:code="9"/>
      <w:pgMar w:top="1134" w:right="850" w:bottom="1134" w:left="1701"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45D" w:rsidRDefault="00BF445D" w:rsidP="002E09AE">
      <w:r>
        <w:separator/>
      </w:r>
    </w:p>
  </w:endnote>
  <w:endnote w:type="continuationSeparator" w:id="0">
    <w:p w:rsidR="00BF445D" w:rsidRDefault="00BF445D" w:rsidP="002E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77924"/>
      <w:docPartObj>
        <w:docPartGallery w:val="Page Numbers (Bottom of Page)"/>
        <w:docPartUnique/>
      </w:docPartObj>
    </w:sdtPr>
    <w:sdtEndPr/>
    <w:sdtContent>
      <w:p w:rsidR="002E09AE" w:rsidRDefault="002E09AE">
        <w:pPr>
          <w:pStyle w:val="ac"/>
          <w:jc w:val="center"/>
        </w:pPr>
        <w:r>
          <w:fldChar w:fldCharType="begin"/>
        </w:r>
        <w:r>
          <w:instrText>PAGE   \* MERGEFORMAT</w:instrText>
        </w:r>
        <w:r>
          <w:fldChar w:fldCharType="separate"/>
        </w:r>
        <w:r w:rsidR="00B15DD1">
          <w:rPr>
            <w:noProof/>
          </w:rPr>
          <w:t>2</w:t>
        </w:r>
        <w:r>
          <w:fldChar w:fldCharType="end"/>
        </w:r>
      </w:p>
    </w:sdtContent>
  </w:sdt>
  <w:p w:rsidR="002E09AE" w:rsidRDefault="002E09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45D" w:rsidRDefault="00BF445D" w:rsidP="002E09AE">
      <w:r>
        <w:separator/>
      </w:r>
    </w:p>
  </w:footnote>
  <w:footnote w:type="continuationSeparator" w:id="0">
    <w:p w:rsidR="00BF445D" w:rsidRDefault="00BF445D" w:rsidP="002E0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77044"/>
    <w:multiLevelType w:val="hybridMultilevel"/>
    <w:tmpl w:val="E0B87CF0"/>
    <w:lvl w:ilvl="0" w:tplc="9524EBD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1CEB"/>
    <w:rsid w:val="00027164"/>
    <w:rsid w:val="000872E6"/>
    <w:rsid w:val="001632EE"/>
    <w:rsid w:val="001B3D0C"/>
    <w:rsid w:val="001E07FC"/>
    <w:rsid w:val="00292BFF"/>
    <w:rsid w:val="002B0865"/>
    <w:rsid w:val="002E09AE"/>
    <w:rsid w:val="00347137"/>
    <w:rsid w:val="003B38AF"/>
    <w:rsid w:val="00481109"/>
    <w:rsid w:val="004B543B"/>
    <w:rsid w:val="005969BB"/>
    <w:rsid w:val="005C57FE"/>
    <w:rsid w:val="00615261"/>
    <w:rsid w:val="006C2F25"/>
    <w:rsid w:val="0071672C"/>
    <w:rsid w:val="00812594"/>
    <w:rsid w:val="0087589D"/>
    <w:rsid w:val="00905C7E"/>
    <w:rsid w:val="00965FC5"/>
    <w:rsid w:val="009C71D8"/>
    <w:rsid w:val="00A61AF0"/>
    <w:rsid w:val="00B15DD1"/>
    <w:rsid w:val="00B30948"/>
    <w:rsid w:val="00BC44FF"/>
    <w:rsid w:val="00BF016D"/>
    <w:rsid w:val="00BF445D"/>
    <w:rsid w:val="00C1003B"/>
    <w:rsid w:val="00C4626E"/>
    <w:rsid w:val="00DE1CDA"/>
    <w:rsid w:val="00ED1CEB"/>
    <w:rsid w:val="00F62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89D"/>
    <w:pPr>
      <w:ind w:left="720"/>
      <w:contextualSpacing/>
    </w:pPr>
  </w:style>
  <w:style w:type="paragraph" w:styleId="a4">
    <w:name w:val="Balloon Text"/>
    <w:basedOn w:val="a"/>
    <w:link w:val="a5"/>
    <w:uiPriority w:val="99"/>
    <w:semiHidden/>
    <w:unhideWhenUsed/>
    <w:rsid w:val="00812594"/>
    <w:rPr>
      <w:rFonts w:ascii="Tahoma" w:hAnsi="Tahoma" w:cs="Tahoma"/>
      <w:sz w:val="16"/>
      <w:szCs w:val="16"/>
    </w:rPr>
  </w:style>
  <w:style w:type="character" w:customStyle="1" w:styleId="a5">
    <w:name w:val="Текст выноски Знак"/>
    <w:basedOn w:val="a0"/>
    <w:link w:val="a4"/>
    <w:uiPriority w:val="99"/>
    <w:semiHidden/>
    <w:rsid w:val="00812594"/>
    <w:rPr>
      <w:rFonts w:ascii="Tahoma" w:eastAsia="Times New Roman" w:hAnsi="Tahoma" w:cs="Tahoma"/>
      <w:sz w:val="16"/>
      <w:szCs w:val="16"/>
      <w:lang w:eastAsia="ru-RU"/>
    </w:rPr>
  </w:style>
  <w:style w:type="paragraph" w:styleId="a6">
    <w:name w:val="Body Text Indent"/>
    <w:basedOn w:val="a"/>
    <w:link w:val="a7"/>
    <w:rsid w:val="00481109"/>
    <w:pPr>
      <w:suppressAutoHyphens/>
      <w:ind w:firstLine="425"/>
      <w:jc w:val="both"/>
    </w:pPr>
    <w:rPr>
      <w:bCs/>
    </w:rPr>
  </w:style>
  <w:style w:type="character" w:customStyle="1" w:styleId="a7">
    <w:name w:val="Основной текст с отступом Знак"/>
    <w:basedOn w:val="a0"/>
    <w:link w:val="a6"/>
    <w:rsid w:val="00481109"/>
    <w:rPr>
      <w:rFonts w:ascii="Times New Roman" w:eastAsia="Times New Roman" w:hAnsi="Times New Roman" w:cs="Times New Roman"/>
      <w:bCs/>
      <w:sz w:val="24"/>
      <w:szCs w:val="24"/>
      <w:lang w:eastAsia="ru-RU"/>
    </w:rPr>
  </w:style>
  <w:style w:type="paragraph" w:styleId="a8">
    <w:name w:val="Body Text"/>
    <w:basedOn w:val="a"/>
    <w:link w:val="a9"/>
    <w:uiPriority w:val="99"/>
    <w:semiHidden/>
    <w:unhideWhenUsed/>
    <w:rsid w:val="00481109"/>
    <w:pPr>
      <w:spacing w:after="120"/>
    </w:pPr>
  </w:style>
  <w:style w:type="character" w:customStyle="1" w:styleId="a9">
    <w:name w:val="Основной текст Знак"/>
    <w:basedOn w:val="a0"/>
    <w:link w:val="a8"/>
    <w:uiPriority w:val="99"/>
    <w:semiHidden/>
    <w:rsid w:val="00481109"/>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2E09AE"/>
    <w:pPr>
      <w:tabs>
        <w:tab w:val="center" w:pos="4677"/>
        <w:tab w:val="right" w:pos="9355"/>
      </w:tabs>
    </w:pPr>
  </w:style>
  <w:style w:type="character" w:customStyle="1" w:styleId="ab">
    <w:name w:val="Верхний колонтитул Знак"/>
    <w:basedOn w:val="a0"/>
    <w:link w:val="aa"/>
    <w:uiPriority w:val="99"/>
    <w:rsid w:val="002E09A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E09AE"/>
    <w:pPr>
      <w:tabs>
        <w:tab w:val="center" w:pos="4677"/>
        <w:tab w:val="right" w:pos="9355"/>
      </w:tabs>
    </w:pPr>
  </w:style>
  <w:style w:type="character" w:customStyle="1" w:styleId="ad">
    <w:name w:val="Нижний колонтитул Знак"/>
    <w:basedOn w:val="a0"/>
    <w:link w:val="ac"/>
    <w:uiPriority w:val="99"/>
    <w:rsid w:val="002E09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8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89D"/>
    <w:pPr>
      <w:ind w:left="720"/>
      <w:contextualSpacing/>
    </w:pPr>
  </w:style>
  <w:style w:type="paragraph" w:styleId="a4">
    <w:name w:val="Balloon Text"/>
    <w:basedOn w:val="a"/>
    <w:link w:val="a5"/>
    <w:uiPriority w:val="99"/>
    <w:semiHidden/>
    <w:unhideWhenUsed/>
    <w:rsid w:val="00812594"/>
    <w:rPr>
      <w:rFonts w:ascii="Tahoma" w:hAnsi="Tahoma" w:cs="Tahoma"/>
      <w:sz w:val="16"/>
      <w:szCs w:val="16"/>
    </w:rPr>
  </w:style>
  <w:style w:type="character" w:customStyle="1" w:styleId="a5">
    <w:name w:val="Текст выноски Знак"/>
    <w:basedOn w:val="a0"/>
    <w:link w:val="a4"/>
    <w:uiPriority w:val="99"/>
    <w:semiHidden/>
    <w:rsid w:val="00812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814</Words>
  <Characters>4642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Burlaka (EDAS)</dc:creator>
  <cp:keywords/>
  <dc:description/>
  <cp:lastModifiedBy>Viacheslav Burlaka (EDAS)</cp:lastModifiedBy>
  <cp:revision>35</cp:revision>
  <cp:lastPrinted>2021-10-27T14:01:00Z</cp:lastPrinted>
  <dcterms:created xsi:type="dcterms:W3CDTF">2021-10-27T12:38:00Z</dcterms:created>
  <dcterms:modified xsi:type="dcterms:W3CDTF">2021-11-02T09:13:00Z</dcterms:modified>
</cp:coreProperties>
</file>